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D128" w14:textId="3E61D31E" w:rsidR="005852A5" w:rsidRDefault="00DD1774" w:rsidP="00BB4460">
      <w:pPr>
        <w:spacing w:before="100" w:beforeAutospacing="1" w:after="100" w:afterAutospacing="1" w:line="480" w:lineRule="auto"/>
        <w:outlineLvl w:val="2"/>
        <w:rPr>
          <w:b/>
          <w:bCs/>
          <w:i/>
        </w:rPr>
      </w:pPr>
      <w:r w:rsidRPr="00AB290A">
        <w:rPr>
          <w:b/>
          <w:bCs/>
        </w:rPr>
        <w:t xml:space="preserve">My Friend the Devil: Gothic </w:t>
      </w:r>
      <w:r w:rsidR="00F85609">
        <w:rPr>
          <w:b/>
          <w:bCs/>
        </w:rPr>
        <w:t>C</w:t>
      </w:r>
      <w:r w:rsidRPr="00AB290A">
        <w:rPr>
          <w:b/>
          <w:bCs/>
        </w:rPr>
        <w:t xml:space="preserve">omics, </w:t>
      </w:r>
      <w:r w:rsidR="00377157" w:rsidRPr="00AB290A">
        <w:rPr>
          <w:b/>
          <w:bCs/>
        </w:rPr>
        <w:t xml:space="preserve">the </w:t>
      </w:r>
      <w:r w:rsidR="00F85609">
        <w:rPr>
          <w:b/>
          <w:bCs/>
        </w:rPr>
        <w:t>W</w:t>
      </w:r>
      <w:r w:rsidR="00377157" w:rsidRPr="00AB290A">
        <w:rPr>
          <w:b/>
          <w:bCs/>
        </w:rPr>
        <w:t xml:space="preserve">himsical </w:t>
      </w:r>
      <w:r w:rsidR="00F85609">
        <w:rPr>
          <w:b/>
          <w:bCs/>
        </w:rPr>
        <w:t>M</w:t>
      </w:r>
      <w:r w:rsidR="00377157" w:rsidRPr="00AB290A">
        <w:rPr>
          <w:b/>
          <w:bCs/>
        </w:rPr>
        <w:t xml:space="preserve">acabre </w:t>
      </w:r>
      <w:r w:rsidRPr="00AB290A">
        <w:rPr>
          <w:b/>
          <w:bCs/>
        </w:rPr>
        <w:t xml:space="preserve">and </w:t>
      </w:r>
      <w:r w:rsidR="00F85609">
        <w:rPr>
          <w:b/>
          <w:bCs/>
        </w:rPr>
        <w:t>R</w:t>
      </w:r>
      <w:r w:rsidRPr="00AB290A">
        <w:rPr>
          <w:b/>
          <w:bCs/>
        </w:rPr>
        <w:t xml:space="preserve">ewriting William Blake in </w:t>
      </w:r>
      <w:proofErr w:type="spellStart"/>
      <w:r w:rsidRPr="00AB290A">
        <w:rPr>
          <w:b/>
          <w:bCs/>
        </w:rPr>
        <w:t>Vehlmann</w:t>
      </w:r>
      <w:proofErr w:type="spellEnd"/>
      <w:r w:rsidRPr="00AB290A">
        <w:rPr>
          <w:b/>
          <w:bCs/>
        </w:rPr>
        <w:t xml:space="preserve"> and </w:t>
      </w:r>
      <w:proofErr w:type="spellStart"/>
      <w:r w:rsidRPr="00AB290A">
        <w:rPr>
          <w:b/>
          <w:bCs/>
        </w:rPr>
        <w:t>Kerascoët’s</w:t>
      </w:r>
      <w:proofErr w:type="spellEnd"/>
      <w:r w:rsidRPr="00AB290A">
        <w:rPr>
          <w:b/>
          <w:bCs/>
        </w:rPr>
        <w:t xml:space="preserve"> </w:t>
      </w:r>
      <w:proofErr w:type="spellStart"/>
      <w:r w:rsidRPr="00AB290A">
        <w:rPr>
          <w:b/>
          <w:bCs/>
          <w:i/>
        </w:rPr>
        <w:t>Satania</w:t>
      </w:r>
      <w:proofErr w:type="spellEnd"/>
    </w:p>
    <w:p w14:paraId="7C0EF060" w14:textId="1B69D44E" w:rsidR="005B55B4" w:rsidRPr="005B55B4" w:rsidRDefault="005B55B4" w:rsidP="00BB4460">
      <w:pPr>
        <w:spacing w:before="100" w:beforeAutospacing="1" w:after="100" w:afterAutospacing="1" w:line="480" w:lineRule="auto"/>
        <w:outlineLvl w:val="2"/>
        <w:rPr>
          <w:b/>
          <w:bCs/>
          <w:iCs/>
        </w:rPr>
      </w:pPr>
      <w:r>
        <w:rPr>
          <w:b/>
          <w:bCs/>
          <w:iCs/>
        </w:rPr>
        <w:t>Catherine Spooner, Lancaster University</w:t>
      </w:r>
    </w:p>
    <w:p w14:paraId="3AB71CA5" w14:textId="6819BC83" w:rsidR="00BC56F1" w:rsidRDefault="00BC56F1" w:rsidP="00AB290A">
      <w:pPr>
        <w:spacing w:line="480" w:lineRule="auto"/>
        <w:rPr>
          <w:b/>
          <w:bCs/>
        </w:rPr>
      </w:pPr>
      <w:r>
        <w:rPr>
          <w:b/>
          <w:bCs/>
        </w:rPr>
        <w:t>Abstract</w:t>
      </w:r>
    </w:p>
    <w:p w14:paraId="2FA84192" w14:textId="28A90B1A" w:rsidR="00BC56F1" w:rsidRDefault="00BC56F1" w:rsidP="00AB290A">
      <w:pPr>
        <w:spacing w:line="480" w:lineRule="auto"/>
      </w:pPr>
      <w:r>
        <w:t xml:space="preserve">This </w:t>
      </w:r>
      <w:r w:rsidR="0093740D">
        <w:t>article</w:t>
      </w:r>
      <w:r>
        <w:t xml:space="preserve"> </w:t>
      </w:r>
      <w:r w:rsidR="0093740D">
        <w:t>develops</w:t>
      </w:r>
      <w:r>
        <w:t xml:space="preserve"> the </w:t>
      </w:r>
      <w:r w:rsidR="0093740D">
        <w:t>concept</w:t>
      </w:r>
      <w:r>
        <w:t xml:space="preserve"> of the ‘whimsical macabre’</w:t>
      </w:r>
      <w:r w:rsidR="0093740D">
        <w:t>,</w:t>
      </w:r>
      <w:r>
        <w:t xml:space="preserve"> introduced in </w:t>
      </w:r>
      <w:r w:rsidRPr="0028496B">
        <w:t xml:space="preserve">my book </w:t>
      </w:r>
      <w:r w:rsidRPr="0028496B">
        <w:rPr>
          <w:i/>
        </w:rPr>
        <w:t xml:space="preserve">Post-millennial Gothic: Comedy, Romance and the Rise of Happy Gothic </w:t>
      </w:r>
      <w:r w:rsidRPr="0028496B">
        <w:rPr>
          <w:iCs/>
        </w:rPr>
        <w:t>(2017)</w:t>
      </w:r>
      <w:r w:rsidR="0093740D">
        <w:t xml:space="preserve"> </w:t>
      </w:r>
      <w:r w:rsidRPr="0028496B">
        <w:t xml:space="preserve">to refer to texts which deliberately fuse the comic and cute with the sinister, monstrous or grotesque. I propose that Fabien </w:t>
      </w:r>
      <w:proofErr w:type="spellStart"/>
      <w:r w:rsidRPr="0028496B">
        <w:t>Vehlmann</w:t>
      </w:r>
      <w:proofErr w:type="spellEnd"/>
      <w:r w:rsidRPr="0028496B">
        <w:t xml:space="preserve"> and </w:t>
      </w:r>
      <w:proofErr w:type="spellStart"/>
      <w:r w:rsidRPr="0028496B">
        <w:t>Kerascoët’s</w:t>
      </w:r>
      <w:proofErr w:type="spellEnd"/>
      <w:r w:rsidRPr="0028496B">
        <w:t xml:space="preserve"> graphic novel </w:t>
      </w:r>
      <w:proofErr w:type="spellStart"/>
      <w:r w:rsidRPr="0028496B">
        <w:rPr>
          <w:i/>
        </w:rPr>
        <w:t>Satania</w:t>
      </w:r>
      <w:proofErr w:type="spellEnd"/>
      <w:r w:rsidRPr="0028496B">
        <w:t xml:space="preserve"> (2016) extends the whimsical macabre in new directions, by drawing on the work of Romantic poet and artist William Blake, whose illustrated books are often cited as forerunners of modern comics. </w:t>
      </w:r>
      <w:r w:rsidR="0093740D">
        <w:t>By</w:t>
      </w:r>
      <w:r w:rsidRPr="0028496B">
        <w:rPr>
          <w:i/>
          <w:iCs/>
        </w:rPr>
        <w:t xml:space="preserve"> </w:t>
      </w:r>
      <w:r w:rsidRPr="0028496B">
        <w:t>rewrit</w:t>
      </w:r>
      <w:r w:rsidR="0093740D">
        <w:t>ing</w:t>
      </w:r>
      <w:r w:rsidRPr="0028496B">
        <w:t xml:space="preserve"> Blake’s visionary account of a journey into the infernal regions in </w:t>
      </w:r>
      <w:r w:rsidRPr="0028496B">
        <w:rPr>
          <w:i/>
        </w:rPr>
        <w:t>The Marriage of Heaven and Hell</w:t>
      </w:r>
      <w:r w:rsidRPr="0028496B">
        <w:t xml:space="preserve"> (1793)</w:t>
      </w:r>
      <w:r w:rsidR="00F46024">
        <w:t xml:space="preserve"> and alluding </w:t>
      </w:r>
      <w:r w:rsidRPr="0028496B">
        <w:t xml:space="preserve">to </w:t>
      </w:r>
      <w:r w:rsidRPr="0028496B">
        <w:rPr>
          <w:i/>
        </w:rPr>
        <w:t xml:space="preserve">Songs of Innocence and </w:t>
      </w:r>
      <w:r w:rsidR="00F46024">
        <w:rPr>
          <w:i/>
        </w:rPr>
        <w:t xml:space="preserve">of </w:t>
      </w:r>
      <w:r w:rsidRPr="0028496B">
        <w:rPr>
          <w:i/>
        </w:rPr>
        <w:t>Experience</w:t>
      </w:r>
      <w:r w:rsidRPr="0028496B">
        <w:t xml:space="preserve"> (1789/1794)</w:t>
      </w:r>
      <w:r w:rsidR="0093740D">
        <w:t xml:space="preserve">, </w:t>
      </w:r>
      <w:proofErr w:type="spellStart"/>
      <w:r w:rsidR="00786CC9">
        <w:rPr>
          <w:i/>
          <w:iCs/>
        </w:rPr>
        <w:t>Satania</w:t>
      </w:r>
      <w:proofErr w:type="spellEnd"/>
      <w:r w:rsidR="0093740D" w:rsidRPr="00AB290A">
        <w:t xml:space="preserve"> </w:t>
      </w:r>
      <w:r w:rsidR="0093740D">
        <w:t xml:space="preserve">reveals the serious ethical dimensions that underlie the </w:t>
      </w:r>
      <w:r w:rsidR="0093740D" w:rsidRPr="00AB290A">
        <w:t>whimsical macabre</w:t>
      </w:r>
      <w:r w:rsidR="0093740D">
        <w:t>.</w:t>
      </w:r>
      <w:r w:rsidRPr="0028496B">
        <w:t xml:space="preserve"> In doing so, it interrogates and complicates the maturational narrative associated with children’s and young adult literature. The article concludes </w:t>
      </w:r>
      <w:r w:rsidR="00CF08B6">
        <w:t xml:space="preserve">by suggesting that </w:t>
      </w:r>
      <w:proofErr w:type="spellStart"/>
      <w:r w:rsidR="00786CC9">
        <w:rPr>
          <w:i/>
          <w:iCs/>
        </w:rPr>
        <w:t>Satania</w:t>
      </w:r>
      <w:r w:rsidR="00786CC9">
        <w:t>’s</w:t>
      </w:r>
      <w:proofErr w:type="spellEnd"/>
      <w:r w:rsidR="00786CC9">
        <w:rPr>
          <w:i/>
          <w:iCs/>
        </w:rPr>
        <w:t xml:space="preserve"> </w:t>
      </w:r>
      <w:r w:rsidR="00CF08B6">
        <w:t xml:space="preserve">heroine Charlie’s </w:t>
      </w:r>
      <w:r w:rsidR="00786CC9">
        <w:t xml:space="preserve">relationship </w:t>
      </w:r>
      <w:r w:rsidR="00CF08B6">
        <w:t xml:space="preserve">with her demon </w:t>
      </w:r>
      <w:r w:rsidR="00786CC9">
        <w:t xml:space="preserve">draws on a </w:t>
      </w:r>
      <w:proofErr w:type="spellStart"/>
      <w:r w:rsidR="00786CC9">
        <w:t>Blakeian</w:t>
      </w:r>
      <w:proofErr w:type="spellEnd"/>
      <w:r w:rsidR="00786CC9">
        <w:t xml:space="preserve"> model of friendship in opposition, </w:t>
      </w:r>
      <w:r w:rsidR="00CF08B6">
        <w:t>point</w:t>
      </w:r>
      <w:r w:rsidR="00786CC9">
        <w:t>ing</w:t>
      </w:r>
      <w:r w:rsidR="00CF08B6">
        <w:t xml:space="preserve"> towards a ‘reparative’ form of Gothic in which otherness is neither erased or expelled, but embraced and cherished.</w:t>
      </w:r>
      <w:r w:rsidRPr="0028496B">
        <w:t xml:space="preserve"> </w:t>
      </w:r>
    </w:p>
    <w:p w14:paraId="781BA807" w14:textId="580A0E9A" w:rsidR="009C2B3A" w:rsidRDefault="009C2B3A" w:rsidP="00AB290A">
      <w:pPr>
        <w:spacing w:line="480" w:lineRule="auto"/>
      </w:pPr>
    </w:p>
    <w:p w14:paraId="14DEFFBE" w14:textId="5C8D03E5" w:rsidR="009C2B3A" w:rsidRPr="002F025E" w:rsidRDefault="009C2B3A" w:rsidP="00AB290A">
      <w:pPr>
        <w:spacing w:line="480" w:lineRule="auto"/>
        <w:rPr>
          <w:b/>
          <w:bCs/>
        </w:rPr>
      </w:pPr>
      <w:r w:rsidRPr="002F025E">
        <w:rPr>
          <w:b/>
          <w:bCs/>
        </w:rPr>
        <w:t>Keywords:</w:t>
      </w:r>
    </w:p>
    <w:p w14:paraId="28DB57D6" w14:textId="0D368296" w:rsidR="001D416A" w:rsidRPr="00406F5B" w:rsidRDefault="001D416A" w:rsidP="00AB290A">
      <w:pPr>
        <w:spacing w:line="480" w:lineRule="auto"/>
      </w:pPr>
      <w:r>
        <w:t>William Blake; Gothic; graphic novels; hell; underworld</w:t>
      </w:r>
      <w:r w:rsidR="002F025E">
        <w:t xml:space="preserve">; </w:t>
      </w:r>
      <w:r>
        <w:t xml:space="preserve">childhood; </w:t>
      </w:r>
      <w:r w:rsidR="002F025E">
        <w:t xml:space="preserve">cute; horror; </w:t>
      </w:r>
      <w:r>
        <w:t>YA literature.</w:t>
      </w:r>
    </w:p>
    <w:p w14:paraId="38E90F45" w14:textId="77777777" w:rsidR="00BC56F1" w:rsidRDefault="00BC56F1" w:rsidP="00AB290A">
      <w:pPr>
        <w:spacing w:line="480" w:lineRule="auto"/>
        <w:rPr>
          <w:b/>
          <w:bCs/>
        </w:rPr>
      </w:pPr>
    </w:p>
    <w:p w14:paraId="3C897A92" w14:textId="67C0136E" w:rsidR="00533BEB" w:rsidRDefault="002B1732" w:rsidP="65B4215D">
      <w:pPr>
        <w:spacing w:line="480" w:lineRule="auto"/>
      </w:pPr>
      <w:r>
        <w:lastRenderedPageBreak/>
        <w:t xml:space="preserve">Fabien </w:t>
      </w:r>
      <w:proofErr w:type="spellStart"/>
      <w:r>
        <w:t>Vehlmann</w:t>
      </w:r>
      <w:proofErr w:type="spellEnd"/>
      <w:r>
        <w:t xml:space="preserve"> and </w:t>
      </w:r>
      <w:proofErr w:type="spellStart"/>
      <w:r w:rsidRPr="002B1732">
        <w:t>Kerascoët’s</w:t>
      </w:r>
      <w:proofErr w:type="spellEnd"/>
      <w:r w:rsidRPr="002B1732">
        <w:t xml:space="preserve"> </w:t>
      </w:r>
      <w:proofErr w:type="spellStart"/>
      <w:r w:rsidRPr="65B4215D">
        <w:rPr>
          <w:i/>
          <w:iCs/>
        </w:rPr>
        <w:t>Satania</w:t>
      </w:r>
      <w:proofErr w:type="spellEnd"/>
      <w:r w:rsidRPr="65B4215D">
        <w:rPr>
          <w:i/>
          <w:iCs/>
        </w:rPr>
        <w:t xml:space="preserve">, </w:t>
      </w:r>
      <w:r w:rsidRPr="65B4215D">
        <w:t xml:space="preserve">first published in French as </w:t>
      </w:r>
      <w:proofErr w:type="spellStart"/>
      <w:r w:rsidRPr="65B4215D">
        <w:rPr>
          <w:i/>
          <w:iCs/>
        </w:rPr>
        <w:t>Satanie</w:t>
      </w:r>
      <w:proofErr w:type="spellEnd"/>
      <w:r w:rsidRPr="65B4215D">
        <w:t xml:space="preserve"> in 2016</w:t>
      </w:r>
      <w:r w:rsidR="00535304" w:rsidRPr="65B4215D">
        <w:t xml:space="preserve"> and in an English translation by Joe Johnson in 2017</w:t>
      </w:r>
      <w:r w:rsidRPr="65B4215D">
        <w:t>, is a</w:t>
      </w:r>
      <w:r w:rsidR="000E7ED1" w:rsidRPr="65B4215D">
        <w:t xml:space="preserve"> graphic novel</w:t>
      </w:r>
      <w:r w:rsidR="00015FF2">
        <w:rPr>
          <w:iCs/>
        </w:rPr>
        <w:t xml:space="preserve"> </w:t>
      </w:r>
      <w:r w:rsidRPr="65B4215D">
        <w:t>that evokes a peculiar discomfort.</w:t>
      </w:r>
      <w:r w:rsidR="000E7ED1" w:rsidRPr="65B4215D">
        <w:rPr>
          <w:rStyle w:val="EndnoteReference"/>
        </w:rPr>
        <w:endnoteReference w:id="1"/>
      </w:r>
      <w:r w:rsidR="00015FF2" w:rsidRPr="65B4215D">
        <w:t xml:space="preserve"> In the journey to the underworld undergone by its </w:t>
      </w:r>
      <w:r w:rsidR="00285271">
        <w:t xml:space="preserve">youthful </w:t>
      </w:r>
      <w:r w:rsidR="00015FF2" w:rsidRPr="65B4215D">
        <w:t>heroine, Charlie, conflicting binaries</w:t>
      </w:r>
      <w:r w:rsidR="005F23C5" w:rsidRPr="65B4215D">
        <w:t xml:space="preserve"> such as science and religion, human and other, good and evil are overturned and certainties challenged. </w:t>
      </w:r>
      <w:r w:rsidR="00B21B85" w:rsidRPr="65B4215D">
        <w:t xml:space="preserve">Among these certainties is the nature of humanity itself: in the depths of what may be hell or may be </w:t>
      </w:r>
      <w:r w:rsidR="00B21B85" w:rsidRPr="00AA7EB4">
        <w:t>a subterranean ecosystem that has followed a</w:t>
      </w:r>
      <w:r w:rsidR="00B21B85">
        <w:t xml:space="preserve">n alternative </w:t>
      </w:r>
      <w:r w:rsidR="00B21B85" w:rsidRPr="00AA7EB4">
        <w:t>evolutionary path</w:t>
      </w:r>
      <w:r w:rsidR="00B21B85">
        <w:t xml:space="preserve">, </w:t>
      </w:r>
      <w:r w:rsidR="00B21B85" w:rsidRPr="65B4215D">
        <w:t xml:space="preserve">Charlie embarks on an interspecies relationship with a friendly demon. </w:t>
      </w:r>
      <w:r w:rsidR="00066BF5">
        <w:t xml:space="preserve">As Charlie and her </w:t>
      </w:r>
      <w:r w:rsidR="002449AD">
        <w:t xml:space="preserve">group of mismatched </w:t>
      </w:r>
      <w:r w:rsidR="00066BF5">
        <w:t>companions struggle to come to terms with their new environment, they are confronted with the paucity of their existing ethical frameworks</w:t>
      </w:r>
      <w:r w:rsidR="00E25C4D">
        <w:t xml:space="preserve">. This is foregrounded not only by discussions between the characters but also by excerpts from the diary of </w:t>
      </w:r>
      <w:r w:rsidR="00066BF5">
        <w:t xml:space="preserve">Father </w:t>
      </w:r>
      <w:proofErr w:type="spellStart"/>
      <w:r w:rsidR="00066BF5">
        <w:t>Monsore</w:t>
      </w:r>
      <w:proofErr w:type="spellEnd"/>
      <w:r w:rsidR="00066BF5">
        <w:t xml:space="preserve">, a Catholic priest. </w:t>
      </w:r>
      <w:r w:rsidR="00330113">
        <w:t xml:space="preserve">The discomfort evoked by both the rapidly shifting moral certainties of the text and its central </w:t>
      </w:r>
      <w:r w:rsidR="00671892">
        <w:t>sexual encounter</w:t>
      </w:r>
      <w:r w:rsidR="00330113">
        <w:t>, however, is crucial to the radical shift in perceptions that it invites</w:t>
      </w:r>
      <w:r w:rsidR="00671892">
        <w:t>.</w:t>
      </w:r>
      <w:r w:rsidR="009C7644" w:rsidRPr="65B4215D" w:rsidDel="00330113">
        <w:t xml:space="preserve"> </w:t>
      </w:r>
    </w:p>
    <w:p w14:paraId="6B9D0D52" w14:textId="5DDFD1F5" w:rsidR="005F23C5" w:rsidRPr="000532BF" w:rsidRDefault="00533BEB" w:rsidP="00C0789B">
      <w:pPr>
        <w:spacing w:line="480" w:lineRule="auto"/>
        <w:ind w:firstLine="720"/>
      </w:pPr>
      <w:proofErr w:type="spellStart"/>
      <w:r w:rsidRPr="65B4215D">
        <w:t>Vehlmann</w:t>
      </w:r>
      <w:proofErr w:type="spellEnd"/>
      <w:r w:rsidRPr="65B4215D">
        <w:t xml:space="preserve"> and </w:t>
      </w:r>
      <w:proofErr w:type="spellStart"/>
      <w:r w:rsidRPr="002B1732">
        <w:t>Kerascoët’s</w:t>
      </w:r>
      <w:proofErr w:type="spellEnd"/>
      <w:r>
        <w:t xml:space="preserve"> comic </w:t>
      </w:r>
      <w:r w:rsidR="0084698A">
        <w:t>comes into clearer focus when read alongside the works of Romantic poet, artist and visionary William Blake</w:t>
      </w:r>
      <w:r w:rsidR="00B21B85">
        <w:rPr>
          <w:iCs/>
        </w:rPr>
        <w:t xml:space="preserve">. </w:t>
      </w:r>
      <w:r w:rsidR="005F23C5" w:rsidRPr="65B4215D">
        <w:t>Towards the end of</w:t>
      </w:r>
      <w:r w:rsidR="0084698A">
        <w:rPr>
          <w:iCs/>
        </w:rPr>
        <w:t xml:space="preserve"> </w:t>
      </w:r>
      <w:proofErr w:type="spellStart"/>
      <w:r w:rsidR="0084698A" w:rsidRPr="65B4215D">
        <w:rPr>
          <w:i/>
          <w:iCs/>
        </w:rPr>
        <w:t>Satania</w:t>
      </w:r>
      <w:proofErr w:type="spellEnd"/>
      <w:r w:rsidR="005F23C5">
        <w:rPr>
          <w:iCs/>
        </w:rPr>
        <w:t xml:space="preserve">, </w:t>
      </w:r>
      <w:r w:rsidR="005E0BB2" w:rsidRPr="65B4215D">
        <w:t>Charlie is reunited with her missing brother Christopher, only to find he has become a crazed visionary.</w:t>
      </w:r>
      <w:r w:rsidR="004005F4">
        <w:rPr>
          <w:iCs/>
        </w:rPr>
        <w:t xml:space="preserve"> </w:t>
      </w:r>
      <w:r w:rsidR="004005F4" w:rsidRPr="65B4215D">
        <w:t>At the moment of his bodily dissolution</w:t>
      </w:r>
      <w:r w:rsidR="005F23C5">
        <w:rPr>
          <w:iCs/>
        </w:rPr>
        <w:t xml:space="preserve">, </w:t>
      </w:r>
      <w:r w:rsidR="005F23C5">
        <w:t xml:space="preserve">Christopher looks forward to a world beyond language, </w:t>
      </w:r>
      <w:r w:rsidR="007A4E6D">
        <w:t xml:space="preserve">in Johnson’s translation, </w:t>
      </w:r>
      <w:r w:rsidR="005F23C5">
        <w:t>‘where paradise and hell will be wed’.</w:t>
      </w:r>
      <w:r w:rsidR="005F23C5">
        <w:rPr>
          <w:rStyle w:val="EndnoteReference"/>
        </w:rPr>
        <w:endnoteReference w:id="2"/>
      </w:r>
      <w:r w:rsidR="005F23C5">
        <w:t xml:space="preserve"> This </w:t>
      </w:r>
      <w:r w:rsidR="00B21B85">
        <w:t>phrase</w:t>
      </w:r>
      <w:r w:rsidR="005F23C5">
        <w:t xml:space="preserve"> </w:t>
      </w:r>
      <w:r w:rsidR="004005F4">
        <w:t xml:space="preserve">explicitly </w:t>
      </w:r>
      <w:r w:rsidR="005F23C5">
        <w:t xml:space="preserve">evokes Blake’s illustrated book, </w:t>
      </w:r>
      <w:r w:rsidR="005F23C5" w:rsidRPr="65B4215D">
        <w:rPr>
          <w:i/>
          <w:iCs/>
        </w:rPr>
        <w:t xml:space="preserve">The Marriage of Heaven and Hell </w:t>
      </w:r>
      <w:r w:rsidR="005F23C5">
        <w:t>(1793)</w:t>
      </w:r>
      <w:r w:rsidR="00FD794D">
        <w:t xml:space="preserve">, which </w:t>
      </w:r>
      <w:r w:rsidR="00725410">
        <w:t xml:space="preserve">also describes a </w:t>
      </w:r>
      <w:r w:rsidR="0084698A">
        <w:t>journey to the underworld</w:t>
      </w:r>
      <w:r w:rsidR="00FD794D">
        <w:t>. The book</w:t>
      </w:r>
      <w:r w:rsidR="0084698A">
        <w:t xml:space="preserve"> </w:t>
      </w:r>
      <w:r w:rsidR="00FD794D">
        <w:t xml:space="preserve">famously </w:t>
      </w:r>
      <w:r w:rsidR="00C0789B">
        <w:t>speculat</w:t>
      </w:r>
      <w:r w:rsidR="00FD794D">
        <w:t>es</w:t>
      </w:r>
      <w:r w:rsidR="00C0789B">
        <w:t xml:space="preserve"> that</w:t>
      </w:r>
      <w:r w:rsidR="0084698A">
        <w:t xml:space="preserve"> ‘</w:t>
      </w:r>
      <w:r w:rsidR="00C0789B">
        <w:t xml:space="preserve">If the doors of perception were </w:t>
      </w:r>
      <w:r w:rsidR="0084698A">
        <w:t>cleans</w:t>
      </w:r>
      <w:r w:rsidR="00C0789B">
        <w:t xml:space="preserve">ed </w:t>
      </w:r>
      <w:proofErr w:type="spellStart"/>
      <w:r w:rsidR="00C0789B">
        <w:t>every thing</w:t>
      </w:r>
      <w:proofErr w:type="spellEnd"/>
      <w:r w:rsidR="00C0789B">
        <w:t xml:space="preserve"> would appear to man as it is, infinite’,</w:t>
      </w:r>
      <w:r w:rsidR="007A4E6D">
        <w:t xml:space="preserve"> and</w:t>
      </w:r>
      <w:r w:rsidR="0084698A">
        <w:t xml:space="preserve"> advocates a new way of seeing in which </w:t>
      </w:r>
      <w:r w:rsidR="00FC4B44">
        <w:t xml:space="preserve">binaries are not hierarchised but </w:t>
      </w:r>
      <w:r w:rsidR="004C0ADA">
        <w:t>harmonised</w:t>
      </w:r>
      <w:r w:rsidR="00FC4B44">
        <w:t>: ‘Opposition is true friendship</w:t>
      </w:r>
      <w:r w:rsidR="004C0ADA">
        <w:t>.</w:t>
      </w:r>
      <w:r w:rsidR="00FC4B44">
        <w:t>’</w:t>
      </w:r>
      <w:r w:rsidR="007A4E6D">
        <w:rPr>
          <w:rStyle w:val="EndnoteReference"/>
        </w:rPr>
        <w:endnoteReference w:id="3"/>
      </w:r>
      <w:r w:rsidR="00FC4B44">
        <w:t xml:space="preserve"> Among the binaries </w:t>
      </w:r>
      <w:r w:rsidR="00B87765">
        <w:t xml:space="preserve">interrogated </w:t>
      </w:r>
      <w:r w:rsidR="00FC4B44">
        <w:t xml:space="preserve">are those of innocence and experience, the subject of Blake’s other famous work written at approximately the same time, </w:t>
      </w:r>
      <w:r w:rsidR="00FC4B44" w:rsidRPr="65B4215D">
        <w:rPr>
          <w:i/>
          <w:iCs/>
        </w:rPr>
        <w:t>Songs of Innocence and of Experience</w:t>
      </w:r>
      <w:r w:rsidR="00FC4B44" w:rsidRPr="00AB290A">
        <w:t xml:space="preserve"> (1789/1794)</w:t>
      </w:r>
      <w:r w:rsidR="00FC4B44">
        <w:t>.</w:t>
      </w:r>
      <w:r w:rsidR="00FC4B44">
        <w:rPr>
          <w:rStyle w:val="EndnoteReference"/>
        </w:rPr>
        <w:endnoteReference w:id="4"/>
      </w:r>
      <w:r w:rsidR="00FC4B44">
        <w:t xml:space="preserve"> </w:t>
      </w:r>
      <w:r w:rsidR="00E42D67">
        <w:t xml:space="preserve">Meaning in Blake is dialectical and </w:t>
      </w:r>
      <w:r w:rsidR="00E42D67">
        <w:lastRenderedPageBreak/>
        <w:t>involves struggle; a</w:t>
      </w:r>
      <w:r w:rsidR="005F23C5">
        <w:t xml:space="preserve">s I will show, the difficulty of Blake’s work provides a critical framework for thinking about the difficulty of </w:t>
      </w:r>
      <w:proofErr w:type="spellStart"/>
      <w:r w:rsidR="005F23C5" w:rsidRPr="65B4215D">
        <w:rPr>
          <w:i/>
          <w:iCs/>
        </w:rPr>
        <w:t>Satania</w:t>
      </w:r>
      <w:proofErr w:type="spellEnd"/>
      <w:r w:rsidR="005F23C5">
        <w:t xml:space="preserve">. </w:t>
      </w:r>
      <w:proofErr w:type="spellStart"/>
      <w:r w:rsidR="005F23C5">
        <w:t>Kerascoët’s</w:t>
      </w:r>
      <w:proofErr w:type="spellEnd"/>
      <w:r w:rsidR="005F23C5">
        <w:t xml:space="preserve"> images, meanwhile, engage in a visual conversation with Blake’s illustrations and his innovative technique of relief etching, which enabled him to intertwine words and images on the same page, in a way that has been described as anticipating modern comics.</w:t>
      </w:r>
    </w:p>
    <w:p w14:paraId="40E33241" w14:textId="7044249A" w:rsidR="00EF33E8" w:rsidRDefault="00A73503" w:rsidP="00AB290A">
      <w:pPr>
        <w:spacing w:line="480" w:lineRule="auto"/>
      </w:pPr>
      <w:r>
        <w:tab/>
      </w:r>
      <w:r w:rsidR="000C2FE8">
        <w:t>If r</w:t>
      </w:r>
      <w:r>
        <w:t xml:space="preserve">eading </w:t>
      </w:r>
      <w:proofErr w:type="spellStart"/>
      <w:r w:rsidRPr="65B4215D">
        <w:rPr>
          <w:i/>
          <w:iCs/>
        </w:rPr>
        <w:t>Satania</w:t>
      </w:r>
      <w:proofErr w:type="spellEnd"/>
      <w:r w:rsidRPr="65B4215D">
        <w:rPr>
          <w:i/>
          <w:iCs/>
        </w:rPr>
        <w:t xml:space="preserve"> </w:t>
      </w:r>
      <w:r>
        <w:t xml:space="preserve">through Blake </w:t>
      </w:r>
      <w:r w:rsidR="000C2FE8">
        <w:t>helps to untangle the labyrinthine red thread of its ethical premise (</w:t>
      </w:r>
      <w:r w:rsidR="00E643C6">
        <w:t>one of many</w:t>
      </w:r>
      <w:r w:rsidR="000C2FE8">
        <w:t xml:space="preserve"> intertextual reference</w:t>
      </w:r>
      <w:r w:rsidR="00E643C6">
        <w:t>s in the comic</w:t>
      </w:r>
      <w:r w:rsidR="000C2FE8">
        <w:t xml:space="preserve">, </w:t>
      </w:r>
      <w:r w:rsidR="00E643C6">
        <w:t xml:space="preserve">in this instance </w:t>
      </w:r>
      <w:r w:rsidR="00015FF2">
        <w:t xml:space="preserve">to the </w:t>
      </w:r>
      <w:r w:rsidR="000C2FE8">
        <w:t>Minotaur</w:t>
      </w:r>
      <w:r w:rsidR="00015FF2">
        <w:t xml:space="preserve"> myth</w:t>
      </w:r>
      <w:r w:rsidR="000C2FE8">
        <w:t xml:space="preserve">), then it </w:t>
      </w:r>
      <w:r>
        <w:t xml:space="preserve">also helps to illuminate a </w:t>
      </w:r>
      <w:r w:rsidR="00F206B7">
        <w:t>wid</w:t>
      </w:r>
      <w:r>
        <w:t xml:space="preserve">er problem about how </w:t>
      </w:r>
      <w:r w:rsidR="000C2FE8">
        <w:t>to</w:t>
      </w:r>
      <w:r>
        <w:t xml:space="preserve"> read </w:t>
      </w:r>
      <w:r w:rsidR="00DC3E74">
        <w:t>work</w:t>
      </w:r>
      <w:r w:rsidR="000C2FE8">
        <w:t xml:space="preserve">s that </w:t>
      </w:r>
      <w:r w:rsidR="00641BB8">
        <w:t>combine the aesthetics of</w:t>
      </w:r>
      <w:r w:rsidR="00847FDA">
        <w:t xml:space="preserve"> </w:t>
      </w:r>
      <w:r>
        <w:t>childhood</w:t>
      </w:r>
      <w:r w:rsidR="00641BB8">
        <w:t xml:space="preserve"> and horror</w:t>
      </w:r>
      <w:r w:rsidR="005C00C3">
        <w:t>.</w:t>
      </w:r>
      <w:r w:rsidR="00EF33E8">
        <w:t xml:space="preserve"> Childhood </w:t>
      </w:r>
      <w:r w:rsidR="00304AF8">
        <w:t>is</w:t>
      </w:r>
      <w:r w:rsidR="00EF33E8">
        <w:t xml:space="preserve"> defined in a variety of ways including legally </w:t>
      </w:r>
      <w:r w:rsidR="00304AF8">
        <w:t>and</w:t>
      </w:r>
      <w:r w:rsidR="00EF33E8">
        <w:t xml:space="preserve"> </w:t>
      </w:r>
      <w:r w:rsidR="00045D98">
        <w:t>medic</w:t>
      </w:r>
      <w:r w:rsidR="00EF33E8">
        <w:t>ally</w:t>
      </w:r>
      <w:r w:rsidR="00304AF8">
        <w:t xml:space="preserve">; this article defines it </w:t>
      </w:r>
      <w:r w:rsidR="00045D98">
        <w:t>semantically</w:t>
      </w:r>
      <w:r w:rsidR="00EF33E8">
        <w:t xml:space="preserve"> </w:t>
      </w:r>
      <w:r w:rsidR="00304AF8">
        <w:t xml:space="preserve">as </w:t>
      </w:r>
      <w:r w:rsidR="00EF33E8">
        <w:t>that which is excluded by the category of adulthood</w:t>
      </w:r>
      <w:r w:rsidR="00304AF8">
        <w:t xml:space="preserve">, which </w:t>
      </w:r>
      <w:r w:rsidR="00EF33E8">
        <w:t xml:space="preserve">includes </w:t>
      </w:r>
      <w:r w:rsidR="00304AF8">
        <w:t>socially and historically specific terms such as ‘</w:t>
      </w:r>
      <w:r w:rsidR="00EF33E8">
        <w:t xml:space="preserve">teenager’ and ‘young adult’. </w:t>
      </w:r>
      <w:proofErr w:type="spellStart"/>
      <w:r w:rsidR="00EF33E8">
        <w:rPr>
          <w:i/>
          <w:iCs/>
        </w:rPr>
        <w:t>Satania</w:t>
      </w:r>
      <w:proofErr w:type="spellEnd"/>
      <w:r w:rsidR="00EF33E8">
        <w:rPr>
          <w:i/>
          <w:iCs/>
        </w:rPr>
        <w:t xml:space="preserve"> </w:t>
      </w:r>
      <w:r w:rsidR="00EF33E8">
        <w:t>sets up a clear division between adult and child, communicated by two featureless black pages signifying the passage of time, during which Charlie gives birth to her own children</w:t>
      </w:r>
      <w:r w:rsidR="00304AF8">
        <w:t xml:space="preserve"> (123–4)</w:t>
      </w:r>
      <w:r w:rsidR="00EF33E8">
        <w:t xml:space="preserve">. Prior to this transition, </w:t>
      </w:r>
      <w:r w:rsidR="00EF33E8" w:rsidRPr="0038576B">
        <w:t xml:space="preserve">Charlie begins the narrative as a pre-teen and </w:t>
      </w:r>
      <w:r w:rsidR="00EF33E8">
        <w:t xml:space="preserve">her </w:t>
      </w:r>
      <w:r w:rsidR="00304AF8">
        <w:t xml:space="preserve">gradual </w:t>
      </w:r>
      <w:r w:rsidR="00EF33E8">
        <w:t>sexual maturation is signalled by her changing body shape</w:t>
      </w:r>
      <w:r w:rsidR="00EF33E8" w:rsidRPr="0038576B">
        <w:t>.</w:t>
      </w:r>
      <w:r w:rsidR="00EF33E8">
        <w:t xml:space="preserve"> However, the </w:t>
      </w:r>
      <w:r w:rsidR="00EF33E8" w:rsidRPr="00304AF8">
        <w:t>style</w:t>
      </w:r>
      <w:r w:rsidR="00EF33E8">
        <w:rPr>
          <w:i/>
          <w:iCs/>
        </w:rPr>
        <w:t xml:space="preserve"> </w:t>
      </w:r>
      <w:r w:rsidR="00EF33E8">
        <w:t xml:space="preserve">of the comic deliberately evokes the aesthetics of childhood, a category that it deliberately places in tension with </w:t>
      </w:r>
      <w:r w:rsidR="00045D98">
        <w:t xml:space="preserve">the </w:t>
      </w:r>
      <w:r w:rsidR="00EF33E8">
        <w:t>adult content, signalled by the ‘For Mature Readers’ label.</w:t>
      </w:r>
      <w:r w:rsidR="00E44F4E">
        <w:t xml:space="preserve"> </w:t>
      </w:r>
    </w:p>
    <w:p w14:paraId="00C9AA8A" w14:textId="22C94FD8" w:rsidR="00AB290A" w:rsidRDefault="00AB290A" w:rsidP="005D6524">
      <w:pPr>
        <w:spacing w:line="480" w:lineRule="auto"/>
        <w:ind w:firstLine="720"/>
      </w:pPr>
      <w:r w:rsidRPr="00AB290A">
        <w:t xml:space="preserve">In </w:t>
      </w:r>
      <w:r w:rsidRPr="65B4215D">
        <w:rPr>
          <w:i/>
          <w:iCs/>
        </w:rPr>
        <w:t xml:space="preserve">Post-millennial Gothic: Comedy, Romance and the Rise of Happy Gothic </w:t>
      </w:r>
      <w:r w:rsidRPr="65B4215D">
        <w:t>(2017)</w:t>
      </w:r>
      <w:r w:rsidRPr="00AB290A">
        <w:t>, I introduced the term ‘whimsical macabre’ to refer to texts which deliberately fuse the comic and cute with the sinister, monstrous or grotesque.</w:t>
      </w:r>
      <w:r w:rsidR="00757755">
        <w:rPr>
          <w:rStyle w:val="EndnoteReference"/>
        </w:rPr>
        <w:endnoteReference w:id="5"/>
      </w:r>
      <w:r w:rsidRPr="00AB290A">
        <w:t xml:space="preserve"> This strategy, I suggested, is frequently used in Gothic </w:t>
      </w:r>
      <w:r w:rsidR="00FC06DD">
        <w:t xml:space="preserve">comics and animation </w:t>
      </w:r>
      <w:r w:rsidRPr="00AB290A">
        <w:t>to challenge and critique conventional ideas of childhood and femininity and enable the expression of alternative youthful fem</w:t>
      </w:r>
      <w:r w:rsidR="001D416A">
        <w:t>inine</w:t>
      </w:r>
      <w:r w:rsidRPr="00AB290A">
        <w:t xml:space="preserve"> subjectivities.</w:t>
      </w:r>
      <w:r w:rsidR="00641BB8">
        <w:t xml:space="preserve"> Yet works that fall into this category are frequently </w:t>
      </w:r>
      <w:r w:rsidR="00D52A26">
        <w:t xml:space="preserve">denigrated or overlooked </w:t>
      </w:r>
      <w:r w:rsidR="00641BB8">
        <w:t>by critics</w:t>
      </w:r>
      <w:r w:rsidR="00185202">
        <w:t>, even those who otherwise champion Gothic,</w:t>
      </w:r>
      <w:r w:rsidR="00641BB8">
        <w:t xml:space="preserve"> as they are perceived</w:t>
      </w:r>
      <w:r w:rsidR="00DC3E74">
        <w:t xml:space="preserve"> to be </w:t>
      </w:r>
      <w:r w:rsidR="00D52A26">
        <w:t xml:space="preserve">lacking in </w:t>
      </w:r>
      <w:r w:rsidR="00D52A26">
        <w:lastRenderedPageBreak/>
        <w:t xml:space="preserve">depth or otherwise </w:t>
      </w:r>
      <w:r w:rsidR="00DC3E74">
        <w:t>of low cultural value</w:t>
      </w:r>
      <w:r w:rsidR="00641BB8">
        <w:t>.</w:t>
      </w:r>
      <w:r w:rsidRPr="00AB290A">
        <w:t xml:space="preserve"> In this article, I propose that </w:t>
      </w:r>
      <w:proofErr w:type="spellStart"/>
      <w:r w:rsidRPr="65B4215D">
        <w:rPr>
          <w:i/>
          <w:iCs/>
        </w:rPr>
        <w:t>Satania</w:t>
      </w:r>
      <w:proofErr w:type="spellEnd"/>
      <w:r w:rsidR="00641BB8">
        <w:t xml:space="preserve"> </w:t>
      </w:r>
      <w:r w:rsidRPr="00AB290A">
        <w:t xml:space="preserve">works within a whimsical macabre aesthetic, as it confronts its </w:t>
      </w:r>
      <w:r w:rsidR="00E42D67">
        <w:t xml:space="preserve">youthful </w:t>
      </w:r>
      <w:r w:rsidRPr="00AB290A">
        <w:t xml:space="preserve">heroine with cute, furry demons in a realm of infinite horror. I argue, however, that </w:t>
      </w:r>
      <w:r w:rsidR="00DC3E74">
        <w:t xml:space="preserve">by drawing on </w:t>
      </w:r>
      <w:r w:rsidR="00DC3E74" w:rsidRPr="65B4215D">
        <w:rPr>
          <w:i/>
          <w:iCs/>
        </w:rPr>
        <w:t xml:space="preserve">The Marriage of Heaven and Hell </w:t>
      </w:r>
      <w:r w:rsidR="00DC3E74">
        <w:t xml:space="preserve">and </w:t>
      </w:r>
      <w:r w:rsidR="00DC3E74" w:rsidRPr="65B4215D">
        <w:rPr>
          <w:i/>
          <w:iCs/>
        </w:rPr>
        <w:t>Songs of Innocence and of Experience</w:t>
      </w:r>
      <w:r w:rsidR="00DC3E74">
        <w:t xml:space="preserve">, </w:t>
      </w:r>
      <w:r w:rsidRPr="00AB290A">
        <w:t xml:space="preserve">it </w:t>
      </w:r>
      <w:r w:rsidR="00F206B7">
        <w:t xml:space="preserve">reveals the serious ethical dimensions that underlie the </w:t>
      </w:r>
      <w:r w:rsidRPr="00AB290A">
        <w:t>whimsical macabre</w:t>
      </w:r>
      <w:r w:rsidR="00DC3E74">
        <w:t xml:space="preserve">. </w:t>
      </w:r>
      <w:r w:rsidRPr="00AB290A">
        <w:t xml:space="preserve">In doing so, it interrogates and complicates the maturational narrative associated with children’s and young adult literature. </w:t>
      </w:r>
    </w:p>
    <w:p w14:paraId="189FA3B7" w14:textId="77777777" w:rsidR="00AB290A" w:rsidRPr="00AB290A" w:rsidRDefault="00AB290A" w:rsidP="00AB290A">
      <w:pPr>
        <w:spacing w:line="480" w:lineRule="auto"/>
      </w:pPr>
    </w:p>
    <w:p w14:paraId="277DDA38" w14:textId="1BCD58E0" w:rsidR="005A3B6C" w:rsidRPr="00AB290A" w:rsidRDefault="00A13E21" w:rsidP="005B55B4">
      <w:pPr>
        <w:spacing w:line="480" w:lineRule="auto"/>
        <w:jc w:val="center"/>
        <w:rPr>
          <w:b/>
          <w:bCs/>
        </w:rPr>
      </w:pPr>
      <w:r w:rsidRPr="005B246F">
        <w:rPr>
          <w:b/>
          <w:bCs/>
        </w:rPr>
        <w:t>Gothic comics</w:t>
      </w:r>
      <w:r>
        <w:rPr>
          <w:b/>
          <w:bCs/>
        </w:rPr>
        <w:t xml:space="preserve"> and t</w:t>
      </w:r>
      <w:r w:rsidR="00AB290A" w:rsidRPr="00AB290A">
        <w:rPr>
          <w:b/>
          <w:bCs/>
        </w:rPr>
        <w:t>he whimsical macabre</w:t>
      </w:r>
    </w:p>
    <w:p w14:paraId="78992B9D" w14:textId="6BCDC498" w:rsidR="00F27832" w:rsidRDefault="002B577B" w:rsidP="006E4322">
      <w:pPr>
        <w:spacing w:line="480" w:lineRule="auto"/>
      </w:pPr>
      <w:r>
        <w:t>Scholarly work on Gothic comics is still in its infancy</w:t>
      </w:r>
      <w:r w:rsidR="00F27832">
        <w:t xml:space="preserve"> </w:t>
      </w:r>
      <w:r>
        <w:t xml:space="preserve">and </w:t>
      </w:r>
      <w:r w:rsidR="00EA0E65">
        <w:t>is frequently centred on the group of writers and artists associated with the Vertigo imprint of DC Comics, which introduced complex, adult stories under a ‘For Mature Readers’ label.</w:t>
      </w:r>
      <w:r w:rsidR="00EA0E65">
        <w:rPr>
          <w:rStyle w:val="EndnoteReference"/>
        </w:rPr>
        <w:endnoteReference w:id="6"/>
      </w:r>
      <w:r w:rsidR="00EA0E65">
        <w:t xml:space="preserve"> </w:t>
      </w:r>
      <w:r w:rsidR="005B246F">
        <w:t xml:space="preserve">Julia Round’s </w:t>
      </w:r>
      <w:r w:rsidR="005B246F" w:rsidRPr="65B4215D">
        <w:rPr>
          <w:i/>
          <w:iCs/>
        </w:rPr>
        <w:t xml:space="preserve">Gothic for Girls: Misty and British Comics </w:t>
      </w:r>
      <w:r w:rsidR="005B246F">
        <w:t>(2019) offer</w:t>
      </w:r>
      <w:r w:rsidR="00E643C6">
        <w:t>s</w:t>
      </w:r>
      <w:r w:rsidR="005B246F">
        <w:t xml:space="preserve"> a significant expansion of the field into transient comics </w:t>
      </w:r>
      <w:r w:rsidR="00F27832">
        <w:t>aimed at young female readers</w:t>
      </w:r>
      <w:r w:rsidR="00EA6C84">
        <w:t xml:space="preserve">, focusing on the British title </w:t>
      </w:r>
      <w:r w:rsidR="00EA6C84" w:rsidRPr="65B4215D">
        <w:rPr>
          <w:i/>
          <w:iCs/>
        </w:rPr>
        <w:t xml:space="preserve">Misty </w:t>
      </w:r>
      <w:r w:rsidR="00EA6C84">
        <w:t>(1978</w:t>
      </w:r>
      <w:r w:rsidR="00943EC8">
        <w:t>–</w:t>
      </w:r>
      <w:r w:rsidR="00EA6C84">
        <w:t>80)</w:t>
      </w:r>
      <w:r w:rsidR="00F27832">
        <w:t>. Both Vertigo’s output and British girls’ comics</w:t>
      </w:r>
      <w:r w:rsidR="00403F5F">
        <w:t xml:space="preserve"> of the 1970s</w:t>
      </w:r>
      <w:r w:rsidR="00F27832">
        <w:t xml:space="preserve">, however, deploy a </w:t>
      </w:r>
      <w:r w:rsidR="000F7269">
        <w:t>familiar</w:t>
      </w:r>
      <w:r w:rsidR="00F27832">
        <w:t xml:space="preserve"> Gothic aesthetic of terror </w:t>
      </w:r>
      <w:r w:rsidR="00107621">
        <w:t>and/</w:t>
      </w:r>
      <w:r w:rsidR="00F27832">
        <w:t xml:space="preserve">or horror. </w:t>
      </w:r>
      <w:r w:rsidR="000F7269">
        <w:t>Comics that fall into the category of w</w:t>
      </w:r>
      <w:r w:rsidR="00A925ED">
        <w:t>hat I call the whimsical macabre</w:t>
      </w:r>
      <w:r w:rsidR="00107621">
        <w:t xml:space="preserve"> </w:t>
      </w:r>
      <w:r w:rsidR="00F27832">
        <w:t xml:space="preserve">depart from this model by fusing </w:t>
      </w:r>
      <w:r w:rsidR="000F7269">
        <w:t xml:space="preserve">familiar </w:t>
      </w:r>
      <w:r w:rsidR="00F27832">
        <w:t>Gothic aesthetics with</w:t>
      </w:r>
      <w:r w:rsidR="000F7269">
        <w:t xml:space="preserve"> the </w:t>
      </w:r>
      <w:r w:rsidR="00E643C6">
        <w:t>playful</w:t>
      </w:r>
      <w:r w:rsidR="000F7269">
        <w:t>, sweet and childlike.</w:t>
      </w:r>
    </w:p>
    <w:p w14:paraId="61F9CE7F" w14:textId="16AC31FD" w:rsidR="00D024B1" w:rsidRPr="000F7269" w:rsidRDefault="000F7269" w:rsidP="000F7269">
      <w:pPr>
        <w:spacing w:line="480" w:lineRule="auto"/>
        <w:ind w:firstLine="720"/>
      </w:pPr>
      <w:r>
        <w:t>The whimsical macabre is p</w:t>
      </w:r>
      <w:r w:rsidR="00A925ED">
        <w:t xml:space="preserve">ervasive in contemporary culture; its origins can be found in the work of </w:t>
      </w:r>
      <w:r w:rsidR="00F206B7">
        <w:t xml:space="preserve">nineteenth and early twentieth-century </w:t>
      </w:r>
      <w:r w:rsidR="00A925ED">
        <w:t xml:space="preserve">writers and illustrators Heinrich Hoffman, Edward Gorey and Charles Addams, and latterly it has found most complete expression in the oeuvre of film-maker Tim Burton. Often – but not exclusively – found in work aimed at child or teen audiences, it combines images that evoke </w:t>
      </w:r>
      <w:r w:rsidR="009D5732">
        <w:t>an idealised or romanticised childhood, such as</w:t>
      </w:r>
      <w:r w:rsidR="00A925ED">
        <w:t xml:space="preserve"> wide-eyed children and animals, </w:t>
      </w:r>
      <w:r w:rsidR="009D5732">
        <w:t>cakes and candy,</w:t>
      </w:r>
      <w:r w:rsidR="0016722C">
        <w:t xml:space="preserve"> </w:t>
      </w:r>
      <w:r w:rsidR="009D5732">
        <w:t xml:space="preserve">fairground rides, circuses, fairies, </w:t>
      </w:r>
      <w:r w:rsidR="00D86DAA">
        <w:t>dolls</w:t>
      </w:r>
      <w:r w:rsidR="00F206B7">
        <w:t xml:space="preserve"> </w:t>
      </w:r>
      <w:r w:rsidR="009D5732">
        <w:t>and so on, with the gloomy, grotesque and morbid</w:t>
      </w:r>
      <w:r w:rsidR="00223B05">
        <w:t xml:space="preserve">, often to comic </w:t>
      </w:r>
      <w:r w:rsidR="003F7E8B">
        <w:t xml:space="preserve">or subversive </w:t>
      </w:r>
      <w:r w:rsidR="00223B05">
        <w:t>effect</w:t>
      </w:r>
      <w:r w:rsidR="009D5732">
        <w:t>. The</w:t>
      </w:r>
      <w:r w:rsidR="00AA51E8">
        <w:t xml:space="preserve"> tone of the whimsical macabre exists on a continuum </w:t>
      </w:r>
      <w:r w:rsidR="00AA51E8">
        <w:lastRenderedPageBreak/>
        <w:t xml:space="preserve">from the gently comic sweetness of animated kids’ </w:t>
      </w:r>
      <w:r w:rsidR="005D6524">
        <w:t xml:space="preserve">television </w:t>
      </w:r>
      <w:r w:rsidR="00AA51E8">
        <w:t xml:space="preserve">shows such as </w:t>
      </w:r>
      <w:r w:rsidR="00AA51E8" w:rsidRPr="65B4215D">
        <w:rPr>
          <w:i/>
          <w:iCs/>
        </w:rPr>
        <w:t xml:space="preserve">Ruby Gloom </w:t>
      </w:r>
      <w:r w:rsidR="002529CC">
        <w:t xml:space="preserve">(2006–8) </w:t>
      </w:r>
      <w:r w:rsidR="0039393B">
        <w:t>or</w:t>
      </w:r>
      <w:r w:rsidR="00AA51E8">
        <w:t xml:space="preserve"> </w:t>
      </w:r>
      <w:r w:rsidR="00857132" w:rsidRPr="65B4215D">
        <w:rPr>
          <w:i/>
          <w:iCs/>
        </w:rPr>
        <w:t xml:space="preserve">Casper the Friendly Ghost </w:t>
      </w:r>
      <w:r w:rsidR="002529CC">
        <w:t xml:space="preserve">(1959–2012) </w:t>
      </w:r>
      <w:r w:rsidR="00AA51E8">
        <w:t>through the</w:t>
      </w:r>
      <w:r w:rsidR="00D86DAA">
        <w:t xml:space="preserve"> </w:t>
      </w:r>
      <w:r w:rsidR="00857132">
        <w:t>candy-rush</w:t>
      </w:r>
      <w:r w:rsidR="00AA51E8">
        <w:t xml:space="preserve"> </w:t>
      </w:r>
      <w:r w:rsidR="004962D0">
        <w:t xml:space="preserve">carnivalesque of </w:t>
      </w:r>
      <w:r w:rsidR="004962D0" w:rsidRPr="65B4215D">
        <w:rPr>
          <w:i/>
          <w:iCs/>
        </w:rPr>
        <w:t xml:space="preserve">A Nightmare Before Christmas </w:t>
      </w:r>
      <w:r w:rsidR="002529CC">
        <w:t xml:space="preserve">(1993) </w:t>
      </w:r>
      <w:r w:rsidR="004962D0">
        <w:t xml:space="preserve">or </w:t>
      </w:r>
      <w:r w:rsidR="00AA51E8" w:rsidRPr="65B4215D">
        <w:rPr>
          <w:i/>
          <w:iCs/>
        </w:rPr>
        <w:t>Adventure Time</w:t>
      </w:r>
      <w:r w:rsidR="002529CC">
        <w:rPr>
          <w:i/>
          <w:iCs/>
        </w:rPr>
        <w:t xml:space="preserve"> </w:t>
      </w:r>
      <w:r w:rsidR="002529CC">
        <w:t>(2010–18)</w:t>
      </w:r>
      <w:r w:rsidR="00AA51E8">
        <w:t>, to the gory, s</w:t>
      </w:r>
      <w:r w:rsidR="0016722C">
        <w:t>a</w:t>
      </w:r>
      <w:r w:rsidR="00223B05">
        <w:t>tirical</w:t>
      </w:r>
      <w:r w:rsidR="00AA51E8">
        <w:t xml:space="preserve"> and adult tone of comics such as </w:t>
      </w:r>
      <w:proofErr w:type="spellStart"/>
      <w:r w:rsidR="00AA51E8">
        <w:t>Jhonen</w:t>
      </w:r>
      <w:proofErr w:type="spellEnd"/>
      <w:r w:rsidR="00AA51E8">
        <w:t xml:space="preserve"> Vasquez’s </w:t>
      </w:r>
      <w:r w:rsidR="00AA51E8" w:rsidRPr="65B4215D">
        <w:rPr>
          <w:i/>
          <w:iCs/>
        </w:rPr>
        <w:t xml:space="preserve">Lenore the Cute Little Dead Girl </w:t>
      </w:r>
      <w:r w:rsidR="002529CC">
        <w:t xml:space="preserve">(1999–present) </w:t>
      </w:r>
      <w:r w:rsidR="00AA51E8">
        <w:t xml:space="preserve">or Dame Darcy’s </w:t>
      </w:r>
      <w:r w:rsidR="00AA51E8" w:rsidRPr="65B4215D">
        <w:rPr>
          <w:i/>
          <w:iCs/>
        </w:rPr>
        <w:t>Meat Cake</w:t>
      </w:r>
      <w:r w:rsidR="002529CC">
        <w:rPr>
          <w:i/>
          <w:iCs/>
        </w:rPr>
        <w:t xml:space="preserve"> </w:t>
      </w:r>
      <w:r w:rsidR="002529CC">
        <w:t>(1992–2008)</w:t>
      </w:r>
      <w:r w:rsidR="00AA51E8">
        <w:t>.</w:t>
      </w:r>
      <w:r w:rsidR="0001482C">
        <w:t xml:space="preserve"> </w:t>
      </w:r>
      <w:r w:rsidR="003F7E8B">
        <w:t>Notably, the whimsical macabre is a particularly prominent aesthetic in comics and animation, as the stylisation of these medi</w:t>
      </w:r>
      <w:r w:rsidR="00D86DAA">
        <w:t>a</w:t>
      </w:r>
      <w:r w:rsidR="003F7E8B">
        <w:t xml:space="preserve"> </w:t>
      </w:r>
      <w:r w:rsidR="00D86DAA">
        <w:t>and their historical association with children’s entertainment offers</w:t>
      </w:r>
      <w:r w:rsidR="00185202">
        <w:t xml:space="preserve"> unique opportunities to combine</w:t>
      </w:r>
      <w:r w:rsidR="00D86DAA">
        <w:t xml:space="preserve"> </w:t>
      </w:r>
      <w:r w:rsidR="003F7E8B">
        <w:t xml:space="preserve">cuteness and horror. </w:t>
      </w:r>
      <w:r w:rsidR="00D024B1" w:rsidRPr="00AB290A">
        <w:t xml:space="preserve">It has a particularly striking iteration in </w:t>
      </w:r>
      <w:proofErr w:type="spellStart"/>
      <w:r w:rsidRPr="65B4215D">
        <w:rPr>
          <w:i/>
          <w:iCs/>
        </w:rPr>
        <w:t>shōjo</w:t>
      </w:r>
      <w:proofErr w:type="spellEnd"/>
      <w:r w:rsidRPr="000F7269">
        <w:t xml:space="preserve"> </w:t>
      </w:r>
      <w:r w:rsidR="00D024B1" w:rsidRPr="00AB290A">
        <w:t xml:space="preserve">or girls’ manga, such as the work of Moto </w:t>
      </w:r>
      <w:proofErr w:type="spellStart"/>
      <w:r w:rsidR="00D024B1" w:rsidRPr="00AB290A">
        <w:t>Hagio</w:t>
      </w:r>
      <w:proofErr w:type="spellEnd"/>
      <w:r w:rsidR="00D024B1" w:rsidRPr="00AB290A">
        <w:t xml:space="preserve"> (</w:t>
      </w:r>
      <w:r w:rsidR="00D024B1" w:rsidRPr="65B4215D">
        <w:rPr>
          <w:i/>
          <w:iCs/>
        </w:rPr>
        <w:t>The Poe Clan</w:t>
      </w:r>
      <w:r w:rsidR="00D024B1" w:rsidRPr="00AB290A">
        <w:t xml:space="preserve">, 1972-76), Yana </w:t>
      </w:r>
      <w:proofErr w:type="spellStart"/>
      <w:r w:rsidR="00D024B1" w:rsidRPr="00AB290A">
        <w:t>Toboso</w:t>
      </w:r>
      <w:proofErr w:type="spellEnd"/>
      <w:r w:rsidR="00D024B1" w:rsidRPr="00AB290A">
        <w:t xml:space="preserve"> (</w:t>
      </w:r>
      <w:r w:rsidR="00D024B1" w:rsidRPr="65B4215D">
        <w:rPr>
          <w:i/>
          <w:iCs/>
        </w:rPr>
        <w:t>Black Butler</w:t>
      </w:r>
      <w:r w:rsidR="00D024B1" w:rsidRPr="00AB290A">
        <w:t>, 2006-present), and, latterly, Junko Mizuno</w:t>
      </w:r>
      <w:r w:rsidR="00D024B1">
        <w:t>, who describes her psychedelic, erotic comics as ‘kawaii noir’</w:t>
      </w:r>
      <w:r w:rsidR="00D024B1" w:rsidRPr="00AB290A">
        <w:t>.</w:t>
      </w:r>
      <w:r w:rsidR="00857132">
        <w:rPr>
          <w:rStyle w:val="EndnoteReference"/>
        </w:rPr>
        <w:endnoteReference w:id="7"/>
      </w:r>
      <w:r w:rsidR="00D024B1">
        <w:t xml:space="preserve"> </w:t>
      </w:r>
      <w:r w:rsidR="00223B05">
        <w:t xml:space="preserve">Manga is, of course, created in a different cultural context to the </w:t>
      </w:r>
      <w:r w:rsidR="0016722C">
        <w:t>W</w:t>
      </w:r>
      <w:r w:rsidR="00223B05">
        <w:t>estern examples I have cited</w:t>
      </w:r>
      <w:r w:rsidR="00A735C2">
        <w:t>.</w:t>
      </w:r>
      <w:r w:rsidR="00223B05">
        <w:t xml:space="preserve"> </w:t>
      </w:r>
      <w:r w:rsidR="00A735C2">
        <w:t>I</w:t>
      </w:r>
      <w:r w:rsidR="00223B05">
        <w:t>ts widespread dissemination in western culture</w:t>
      </w:r>
      <w:r w:rsidR="00A735C2">
        <w:t>, however,</w:t>
      </w:r>
      <w:r w:rsidR="00223B05">
        <w:t xml:space="preserve"> as well as its </w:t>
      </w:r>
      <w:r w:rsidR="00FC06DD">
        <w:t xml:space="preserve">creative reinterpretation </w:t>
      </w:r>
      <w:r w:rsidR="00223B05">
        <w:t xml:space="preserve">of stylised images </w:t>
      </w:r>
      <w:r w:rsidR="0016722C">
        <w:t>of that culture</w:t>
      </w:r>
      <w:r w:rsidR="00A735C2">
        <w:t>,</w:t>
      </w:r>
      <w:r w:rsidR="0016722C">
        <w:t xml:space="preserve"> </w:t>
      </w:r>
      <w:r w:rsidR="00223B05">
        <w:t>mean that it</w:t>
      </w:r>
      <w:r w:rsidR="0016722C">
        <w:t>s juxtaposition of cuteness and Gothic</w:t>
      </w:r>
      <w:r w:rsidR="00223B05">
        <w:t xml:space="preserve"> can be considered a closely adjacent phenomenon.</w:t>
      </w:r>
      <w:r w:rsidR="00B544AD">
        <w:t xml:space="preserve"> </w:t>
      </w:r>
      <w:r w:rsidR="001302BD">
        <w:t xml:space="preserve">It </w:t>
      </w:r>
      <w:r w:rsidR="008B474B">
        <w:t xml:space="preserve">is </w:t>
      </w:r>
      <w:r w:rsidR="006E4322">
        <w:t xml:space="preserve">with Western adult works, </w:t>
      </w:r>
      <w:r w:rsidR="001302BD">
        <w:t xml:space="preserve">however, </w:t>
      </w:r>
      <w:r w:rsidR="006E4322">
        <w:t>which use imagery of childhood and specifically girlhood with deliberately subversive</w:t>
      </w:r>
      <w:r w:rsidR="0033656A">
        <w:t xml:space="preserve">, </w:t>
      </w:r>
      <w:proofErr w:type="spellStart"/>
      <w:r w:rsidR="0033656A">
        <w:t>desacralising</w:t>
      </w:r>
      <w:proofErr w:type="spellEnd"/>
      <w:r w:rsidR="006E4322">
        <w:t xml:space="preserve"> and demythologising intent, that I would group </w:t>
      </w:r>
      <w:proofErr w:type="spellStart"/>
      <w:r w:rsidR="006E4322" w:rsidRPr="65B4215D">
        <w:rPr>
          <w:i/>
          <w:iCs/>
        </w:rPr>
        <w:t>Satania</w:t>
      </w:r>
      <w:proofErr w:type="spellEnd"/>
      <w:r w:rsidR="006E4322">
        <w:t>.</w:t>
      </w:r>
    </w:p>
    <w:p w14:paraId="5435E226" w14:textId="77A6D002" w:rsidR="00C53D09" w:rsidRPr="00AB290A" w:rsidRDefault="0016722C" w:rsidP="000B5C04">
      <w:pPr>
        <w:spacing w:line="480" w:lineRule="auto"/>
      </w:pPr>
      <w:r>
        <w:tab/>
      </w:r>
      <w:r w:rsidR="003F7E8B">
        <w:t xml:space="preserve"> </w:t>
      </w:r>
      <w:proofErr w:type="spellStart"/>
      <w:r w:rsidR="00185202">
        <w:rPr>
          <w:i/>
          <w:iCs/>
        </w:rPr>
        <w:t>Satania</w:t>
      </w:r>
      <w:proofErr w:type="spellEnd"/>
      <w:r w:rsidR="00185202">
        <w:rPr>
          <w:i/>
          <w:iCs/>
        </w:rPr>
        <w:t xml:space="preserve"> </w:t>
      </w:r>
      <w:r w:rsidR="00185202">
        <w:t xml:space="preserve">is not the first work within a whimsical macabre aesthetic </w:t>
      </w:r>
      <w:r w:rsidR="00B544AD">
        <w:t>creat</w:t>
      </w:r>
      <w:r w:rsidR="00F40FB6" w:rsidRPr="00AB290A">
        <w:t>ed by</w:t>
      </w:r>
      <w:r w:rsidR="002F1C5F" w:rsidRPr="00AB290A">
        <w:t xml:space="preserve"> </w:t>
      </w:r>
      <w:r w:rsidR="00D526FE" w:rsidRPr="00AB290A">
        <w:t xml:space="preserve">French </w:t>
      </w:r>
      <w:r w:rsidR="002F1C5F" w:rsidRPr="00AB290A">
        <w:t>writer</w:t>
      </w:r>
      <w:r w:rsidR="00FA6D15" w:rsidRPr="00AB290A">
        <w:t xml:space="preserve"> Fabien </w:t>
      </w:r>
      <w:proofErr w:type="spellStart"/>
      <w:r w:rsidR="00FA6D15" w:rsidRPr="00AB290A">
        <w:t>Vehlmann</w:t>
      </w:r>
      <w:proofErr w:type="spellEnd"/>
      <w:r w:rsidR="00FA6D15" w:rsidRPr="00AB290A">
        <w:t xml:space="preserve"> and </w:t>
      </w:r>
      <w:r w:rsidR="003F7E8B">
        <w:t xml:space="preserve">artists </w:t>
      </w:r>
      <w:proofErr w:type="spellStart"/>
      <w:r w:rsidR="002F1C5F" w:rsidRPr="00AB290A">
        <w:t>Kerasco</w:t>
      </w:r>
      <w:r w:rsidR="0039393B">
        <w:t>ë</w:t>
      </w:r>
      <w:r w:rsidR="002F1C5F" w:rsidRPr="00AB290A">
        <w:t>t</w:t>
      </w:r>
      <w:proofErr w:type="spellEnd"/>
      <w:r w:rsidR="00196CC5" w:rsidRPr="00AB290A">
        <w:t xml:space="preserve"> (husband-and-wife team Marie </w:t>
      </w:r>
      <w:proofErr w:type="spellStart"/>
      <w:r w:rsidR="00196CC5" w:rsidRPr="00AB290A">
        <w:t>Pommepuy</w:t>
      </w:r>
      <w:proofErr w:type="spellEnd"/>
      <w:r w:rsidR="00196CC5" w:rsidRPr="00AB290A">
        <w:t xml:space="preserve"> and Sébastien Cosset)</w:t>
      </w:r>
      <w:r w:rsidR="00185202">
        <w:t>. Their earlier collaboration</w:t>
      </w:r>
      <w:r w:rsidR="002F1C5F" w:rsidRPr="00AB290A">
        <w:t xml:space="preserve"> </w:t>
      </w:r>
      <w:proofErr w:type="spellStart"/>
      <w:r w:rsidR="002F1C5F" w:rsidRPr="00AB290A">
        <w:rPr>
          <w:i/>
        </w:rPr>
        <w:t>Jolies</w:t>
      </w:r>
      <w:proofErr w:type="spellEnd"/>
      <w:r w:rsidR="002F1C5F" w:rsidRPr="00AB290A">
        <w:rPr>
          <w:i/>
        </w:rPr>
        <w:t xml:space="preserve"> </w:t>
      </w:r>
      <w:proofErr w:type="spellStart"/>
      <w:r w:rsidR="002F1C5F" w:rsidRPr="00AB290A">
        <w:rPr>
          <w:i/>
        </w:rPr>
        <w:t>T</w:t>
      </w:r>
      <w:r w:rsidR="0039393B">
        <w:rPr>
          <w:i/>
        </w:rPr>
        <w:t>é</w:t>
      </w:r>
      <w:r w:rsidR="002F1C5F" w:rsidRPr="00AB290A">
        <w:rPr>
          <w:i/>
        </w:rPr>
        <w:t>n</w:t>
      </w:r>
      <w:r w:rsidR="0039393B">
        <w:rPr>
          <w:i/>
        </w:rPr>
        <w:t>è</w:t>
      </w:r>
      <w:r w:rsidR="002F1C5F" w:rsidRPr="00AB290A">
        <w:rPr>
          <w:i/>
        </w:rPr>
        <w:t>bres</w:t>
      </w:r>
      <w:proofErr w:type="spellEnd"/>
      <w:r w:rsidR="002F1C5F" w:rsidRPr="00AB290A">
        <w:rPr>
          <w:i/>
        </w:rPr>
        <w:t xml:space="preserve"> </w:t>
      </w:r>
      <w:r w:rsidR="002F1C5F" w:rsidRPr="00AB290A">
        <w:t>or, in its English translation</w:t>
      </w:r>
      <w:r w:rsidR="00D52A26">
        <w:t xml:space="preserve"> by Helge </w:t>
      </w:r>
      <w:proofErr w:type="spellStart"/>
      <w:r w:rsidR="00D52A26">
        <w:t>Dascher</w:t>
      </w:r>
      <w:proofErr w:type="spellEnd"/>
      <w:r w:rsidR="002F1C5F" w:rsidRPr="00AB290A">
        <w:t xml:space="preserve">, </w:t>
      </w:r>
      <w:r w:rsidR="002F1C5F" w:rsidRPr="00AB290A">
        <w:rPr>
          <w:i/>
        </w:rPr>
        <w:t>Beautiful Darkness</w:t>
      </w:r>
      <w:r w:rsidR="00244A22" w:rsidRPr="00AB290A">
        <w:rPr>
          <w:i/>
        </w:rPr>
        <w:t xml:space="preserve"> </w:t>
      </w:r>
      <w:r w:rsidR="00244A22" w:rsidRPr="00AB290A">
        <w:t>(2009)</w:t>
      </w:r>
      <w:r w:rsidR="002F1C5F" w:rsidRPr="00AB290A">
        <w:rPr>
          <w:i/>
        </w:rPr>
        <w:t>,</w:t>
      </w:r>
      <w:r w:rsidR="002F1C5F" w:rsidRPr="00AB290A">
        <w:t xml:space="preserve"> </w:t>
      </w:r>
      <w:r w:rsidR="00185202">
        <w:t xml:space="preserve">signals its position within this tradition even more </w:t>
      </w:r>
      <w:r w:rsidR="001302BD">
        <w:t>explicit</w:t>
      </w:r>
      <w:r w:rsidR="00185202">
        <w:t xml:space="preserve">ly in its depiction of a vicious power struggle between a group of miniature supernatural creatures </w:t>
      </w:r>
      <w:r w:rsidR="006416ED">
        <w:t xml:space="preserve">over </w:t>
      </w:r>
      <w:r w:rsidR="0039393B">
        <w:t xml:space="preserve">the decaying body of a dead </w:t>
      </w:r>
      <w:r w:rsidR="00A31927">
        <w:t xml:space="preserve">girl lying in </w:t>
      </w:r>
      <w:proofErr w:type="gramStart"/>
      <w:r w:rsidR="00A31927">
        <w:t>a</w:t>
      </w:r>
      <w:proofErr w:type="gramEnd"/>
      <w:r w:rsidR="00A31927">
        <w:t xml:space="preserve"> wood</w:t>
      </w:r>
      <w:r w:rsidR="006416ED">
        <w:t xml:space="preserve">. The creatures </w:t>
      </w:r>
      <w:r w:rsidR="00A31927">
        <w:t xml:space="preserve">closely </w:t>
      </w:r>
      <w:r w:rsidR="006416ED">
        <w:t xml:space="preserve">recall the marvellous </w:t>
      </w:r>
      <w:r w:rsidR="00DB2105">
        <w:t>beings</w:t>
      </w:r>
      <w:r w:rsidR="006416ED">
        <w:t xml:space="preserve"> of </w:t>
      </w:r>
      <w:r w:rsidR="00A31927">
        <w:t>nineteenth-century British fairy paint</w:t>
      </w:r>
      <w:r w:rsidR="006416ED">
        <w:t>ing, particularly that of</w:t>
      </w:r>
      <w:r w:rsidR="00A31927">
        <w:t xml:space="preserve"> Richard </w:t>
      </w:r>
      <w:proofErr w:type="spellStart"/>
      <w:r w:rsidR="00A31927">
        <w:t>Dadd</w:t>
      </w:r>
      <w:proofErr w:type="spellEnd"/>
      <w:r w:rsidR="006416ED">
        <w:t xml:space="preserve"> and John </w:t>
      </w:r>
      <w:proofErr w:type="spellStart"/>
      <w:r w:rsidR="006416ED">
        <w:t>Anster</w:t>
      </w:r>
      <w:proofErr w:type="spellEnd"/>
      <w:r w:rsidR="006416ED">
        <w:t xml:space="preserve"> Fit</w:t>
      </w:r>
      <w:r w:rsidR="00DB2105">
        <w:t>zgerald</w:t>
      </w:r>
      <w:r w:rsidR="006416ED">
        <w:t xml:space="preserve">, </w:t>
      </w:r>
      <w:r w:rsidR="00325ED1">
        <w:t xml:space="preserve">veering between </w:t>
      </w:r>
      <w:r w:rsidR="006416ED">
        <w:t>sweetness</w:t>
      </w:r>
      <w:r w:rsidR="00325ED1">
        <w:t xml:space="preserve"> and </w:t>
      </w:r>
      <w:r w:rsidR="003715F0">
        <w:t>horror</w:t>
      </w:r>
      <w:r w:rsidR="006416ED">
        <w:t>.</w:t>
      </w:r>
      <w:r w:rsidR="00325ED1">
        <w:t xml:space="preserve"> </w:t>
      </w:r>
      <w:r w:rsidR="00325ED1">
        <w:lastRenderedPageBreak/>
        <w:t xml:space="preserve">Reading </w:t>
      </w:r>
      <w:r w:rsidR="00325ED1">
        <w:rPr>
          <w:i/>
          <w:iCs/>
        </w:rPr>
        <w:t xml:space="preserve">Beautiful Darkness </w:t>
      </w:r>
      <w:r w:rsidR="00325ED1">
        <w:t xml:space="preserve">as a companion piece to </w:t>
      </w:r>
      <w:proofErr w:type="spellStart"/>
      <w:r w:rsidR="00325ED1">
        <w:rPr>
          <w:i/>
          <w:iCs/>
        </w:rPr>
        <w:t>Satania</w:t>
      </w:r>
      <w:proofErr w:type="spellEnd"/>
      <w:r w:rsidR="00325ED1">
        <w:rPr>
          <w:i/>
          <w:iCs/>
        </w:rPr>
        <w:t xml:space="preserve"> </w:t>
      </w:r>
      <w:r w:rsidR="00325ED1">
        <w:t>reveals t</w:t>
      </w:r>
      <w:r w:rsidR="00B674BC">
        <w:t>he retrospective nature of these works – their backward gaze not only at childhood but also at past ways of addressing childhood</w:t>
      </w:r>
      <w:r w:rsidR="00325ED1">
        <w:t xml:space="preserve">. By placing themselves in conversation with earlier </w:t>
      </w:r>
      <w:r w:rsidR="00A90188">
        <w:t>traditions of representation, they do not just embody but also interrogate</w:t>
      </w:r>
      <w:r w:rsidR="00B674BC">
        <w:t xml:space="preserve"> the whimsical macabre.</w:t>
      </w:r>
    </w:p>
    <w:p w14:paraId="1C88EDA1" w14:textId="532975B7" w:rsidR="00C743AB" w:rsidRPr="003C62DA" w:rsidRDefault="00C53D09" w:rsidP="004073C1">
      <w:pPr>
        <w:spacing w:line="480" w:lineRule="auto"/>
        <w:ind w:firstLine="720"/>
      </w:pPr>
      <w:r w:rsidRPr="00AB290A">
        <w:t>There is a common argument within Gothic Studies that</w:t>
      </w:r>
      <w:r w:rsidR="0013518C" w:rsidRPr="00AB290A">
        <w:t xml:space="preserve"> contemporary</w:t>
      </w:r>
      <w:r w:rsidRPr="00AB290A">
        <w:t xml:space="preserve"> popular culture works to ameliorate Gothic monsters through a process of </w:t>
      </w:r>
      <w:proofErr w:type="spellStart"/>
      <w:r w:rsidRPr="00AB290A">
        <w:t>domesticisation</w:t>
      </w:r>
      <w:proofErr w:type="spellEnd"/>
      <w:r w:rsidRPr="00AB290A">
        <w:t xml:space="preserve">, thus safely containing any threat they might pose. </w:t>
      </w:r>
      <w:r w:rsidR="0066717D" w:rsidRPr="00AB290A">
        <w:t xml:space="preserve">Fred Botting, </w:t>
      </w:r>
      <w:proofErr w:type="spellStart"/>
      <w:r w:rsidR="0066717D" w:rsidRPr="00AB290A">
        <w:t>troping</w:t>
      </w:r>
      <w:proofErr w:type="spellEnd"/>
      <w:r w:rsidR="0066717D" w:rsidRPr="00AB290A">
        <w:t xml:space="preserve"> on Derrida, argues that, ‘As monsters are sought out, radical difference is diminished: they become familiar, recognized, expected, “normal” rather than “monstrous” monstrosities, domestica</w:t>
      </w:r>
      <w:r w:rsidR="0013518C" w:rsidRPr="00AB290A">
        <w:t>ted to the point of being pets’.</w:t>
      </w:r>
      <w:r w:rsidR="00E31046" w:rsidRPr="00AB290A">
        <w:rPr>
          <w:rStyle w:val="EndnoteReference"/>
        </w:rPr>
        <w:endnoteReference w:id="8"/>
      </w:r>
      <w:r w:rsidR="0013518C" w:rsidRPr="00AB290A">
        <w:t xml:space="preserve"> </w:t>
      </w:r>
      <w:r w:rsidR="00DB06E2" w:rsidRPr="00AB290A">
        <w:t>For Botting, this</w:t>
      </w:r>
      <w:r w:rsidR="00DF5C4C">
        <w:t xml:space="preserve"> constitutes</w:t>
      </w:r>
      <w:r w:rsidR="0049423B">
        <w:t xml:space="preserve"> a dilution of Gothic’s original force</w:t>
      </w:r>
      <w:r w:rsidR="00DB06E2" w:rsidRPr="00AB290A">
        <w:t xml:space="preserve">, as it means that Gothic loses its power to horrify, to disturb and to challenge the status quo; monsters become objects of consumption, fully integrated into capitalist culture. </w:t>
      </w:r>
      <w:r w:rsidR="0013518C" w:rsidRPr="00AB290A">
        <w:t xml:space="preserve">The normalisation of the monster can happen </w:t>
      </w:r>
      <w:r w:rsidRPr="00AB290A">
        <w:t xml:space="preserve">in a variety of ways, including providing them with a troubled interiority, making them objects of romantic desire, </w:t>
      </w:r>
      <w:r w:rsidR="00C743AB" w:rsidRPr="00AB290A">
        <w:t>transforming them into comic characters, making them cute and cuddly, or a co</w:t>
      </w:r>
      <w:r w:rsidR="0013518C" w:rsidRPr="00AB290A">
        <w:t xml:space="preserve">mbination of these strategies. </w:t>
      </w:r>
      <w:r w:rsidR="00C743AB" w:rsidRPr="00AB290A">
        <w:t xml:space="preserve">We can see this </w:t>
      </w:r>
      <w:r w:rsidR="0013518C" w:rsidRPr="00AB290A">
        <w:t xml:space="preserve">process at work </w:t>
      </w:r>
      <w:r w:rsidR="00C743AB" w:rsidRPr="00AB290A">
        <w:t xml:space="preserve">in </w:t>
      </w:r>
      <w:r w:rsidR="00DB06E2" w:rsidRPr="00AB290A">
        <w:t xml:space="preserve">toys and stories </w:t>
      </w:r>
      <w:r w:rsidR="00C743AB" w:rsidRPr="00AB290A">
        <w:t>aimed at children</w:t>
      </w:r>
      <w:r w:rsidR="00C403B2">
        <w:t xml:space="preserve">; it is the principle behind Casper the Friendly Ghost, for example, in his various incarnations, as well as, more recently, the plush toys of Lovecraft’s Cthulhu </w:t>
      </w:r>
      <w:r w:rsidR="001302BD">
        <w:t xml:space="preserve">available </w:t>
      </w:r>
      <w:r w:rsidR="00C403B2">
        <w:t xml:space="preserve">from numerous sellers on the Internet. </w:t>
      </w:r>
      <w:r w:rsidR="00DB06E2" w:rsidRPr="00AB290A">
        <w:t xml:space="preserve">The scary thing is made into a </w:t>
      </w:r>
      <w:proofErr w:type="gramStart"/>
      <w:r w:rsidR="00DB06E2" w:rsidRPr="00AB290A">
        <w:t>pet</w:t>
      </w:r>
      <w:proofErr w:type="gramEnd"/>
      <w:r w:rsidR="00DB06E2" w:rsidRPr="00AB290A">
        <w:t xml:space="preserve"> or an imaginary friend and its threat is accordingly diminished. </w:t>
      </w:r>
      <w:r w:rsidR="00107621">
        <w:t>The</w:t>
      </w:r>
      <w:r w:rsidR="00C403B2">
        <w:t xml:space="preserve"> title </w:t>
      </w:r>
      <w:r w:rsidR="00107621">
        <w:t xml:space="preserve">of this essay </w:t>
      </w:r>
      <w:r w:rsidR="00DB06E2" w:rsidRPr="00AB290A">
        <w:t xml:space="preserve">deliberately </w:t>
      </w:r>
      <w:r w:rsidR="00107621">
        <w:t xml:space="preserve">acknowledges </w:t>
      </w:r>
      <w:r w:rsidR="00DB06E2" w:rsidRPr="00AB290A">
        <w:t>this strategy</w:t>
      </w:r>
      <w:r w:rsidR="00C403B2">
        <w:t>:</w:t>
      </w:r>
      <w:r w:rsidR="00A8307D" w:rsidRPr="00AB290A">
        <w:t xml:space="preserve"> ‘My friend th</w:t>
      </w:r>
      <w:r w:rsidR="0013518C" w:rsidRPr="00AB290A">
        <w:t>e devil’ loosely adapts two</w:t>
      </w:r>
      <w:r w:rsidR="00A8307D" w:rsidRPr="00AB290A">
        <w:t xml:space="preserve"> line</w:t>
      </w:r>
      <w:r w:rsidR="0013518C" w:rsidRPr="00AB290A">
        <w:t>s</w:t>
      </w:r>
      <w:r w:rsidR="00A8307D" w:rsidRPr="00AB290A">
        <w:t xml:space="preserve"> from Blake’s </w:t>
      </w:r>
      <w:r w:rsidR="00A8307D" w:rsidRPr="00AB290A">
        <w:rPr>
          <w:i/>
        </w:rPr>
        <w:t>The Marriage of Heaven and Hell</w:t>
      </w:r>
      <w:r w:rsidR="00A8307D" w:rsidRPr="00AB290A">
        <w:t xml:space="preserve">, </w:t>
      </w:r>
      <w:r w:rsidR="0013518C" w:rsidRPr="00AB290A">
        <w:t>in which he refers to ‘My friend the Angel</w:t>
      </w:r>
      <w:r w:rsidR="00A8307D" w:rsidRPr="00AB290A">
        <w:t>’</w:t>
      </w:r>
      <w:r w:rsidR="0013518C" w:rsidRPr="00AB290A">
        <w:t>, and ‘This Angel, who is now become a Devil, is my particular friend’.</w:t>
      </w:r>
      <w:r w:rsidR="00E31046" w:rsidRPr="00AB290A">
        <w:rPr>
          <w:rStyle w:val="EndnoteReference"/>
        </w:rPr>
        <w:endnoteReference w:id="9"/>
      </w:r>
      <w:r w:rsidR="001302BD">
        <w:t xml:space="preserve"> A</w:t>
      </w:r>
      <w:r w:rsidR="00DB06E2" w:rsidRPr="00AB290A">
        <w:t xml:space="preserve">s I will demonstrate, </w:t>
      </w:r>
      <w:r w:rsidR="001302BD">
        <w:t xml:space="preserve">however, </w:t>
      </w:r>
      <w:r w:rsidR="00DB06E2" w:rsidRPr="00AB290A">
        <w:t xml:space="preserve">friendship is not </w:t>
      </w:r>
      <w:proofErr w:type="spellStart"/>
      <w:r w:rsidR="00DB06E2" w:rsidRPr="00AB290A">
        <w:t>domesticisation</w:t>
      </w:r>
      <w:proofErr w:type="spellEnd"/>
      <w:r w:rsidR="00DB06E2" w:rsidRPr="00AB290A">
        <w:t>. T</w:t>
      </w:r>
      <w:r w:rsidR="00A8307D" w:rsidRPr="00AB290A">
        <w:t xml:space="preserve">he model of friendship that Blake </w:t>
      </w:r>
      <w:r w:rsidR="001302BD">
        <w:t>constructs</w:t>
      </w:r>
      <w:r w:rsidR="00A8307D" w:rsidRPr="00AB290A">
        <w:t xml:space="preserve"> in his work, and the friendship </w:t>
      </w:r>
      <w:proofErr w:type="spellStart"/>
      <w:r w:rsidR="00A8307D" w:rsidRPr="00AB290A">
        <w:t>Vehlmann</w:t>
      </w:r>
      <w:proofErr w:type="spellEnd"/>
      <w:r w:rsidR="00A8307D" w:rsidRPr="00AB290A">
        <w:t xml:space="preserve"> and </w:t>
      </w:r>
      <w:proofErr w:type="spellStart"/>
      <w:r w:rsidR="00616A74" w:rsidRPr="00AB290A">
        <w:t>Kerascoët</w:t>
      </w:r>
      <w:r w:rsidR="00A8307D" w:rsidRPr="00AB290A">
        <w:t>’s</w:t>
      </w:r>
      <w:proofErr w:type="spellEnd"/>
      <w:r w:rsidR="00A8307D" w:rsidRPr="00AB290A">
        <w:t xml:space="preserve"> heroine Charlie strikes </w:t>
      </w:r>
      <w:r w:rsidR="00A8307D" w:rsidRPr="00AB290A">
        <w:lastRenderedPageBreak/>
        <w:t xml:space="preserve">up with a demon in her world, exceeds and complicates the model of </w:t>
      </w:r>
      <w:proofErr w:type="spellStart"/>
      <w:r w:rsidR="007C58DF" w:rsidRPr="00AB290A">
        <w:t>domesticisation</w:t>
      </w:r>
      <w:proofErr w:type="spellEnd"/>
      <w:r w:rsidR="007C58DF" w:rsidRPr="00AB290A">
        <w:t xml:space="preserve"> that Botting offers.</w:t>
      </w:r>
    </w:p>
    <w:p w14:paraId="721A5134" w14:textId="3FA70BBD" w:rsidR="003E32D8" w:rsidRPr="00AB290A" w:rsidRDefault="00CC6286" w:rsidP="004073C1">
      <w:pPr>
        <w:spacing w:line="480" w:lineRule="auto"/>
        <w:ind w:firstLine="720"/>
      </w:pPr>
      <w:r w:rsidRPr="00AB290A">
        <w:t>If children’s texts do sometimes</w:t>
      </w:r>
      <w:r w:rsidR="00FF718D" w:rsidRPr="00AB290A">
        <w:t xml:space="preserve"> domesticise the monster, w</w:t>
      </w:r>
      <w:r w:rsidR="00C743AB" w:rsidRPr="00AB290A">
        <w:t>hat is going on in many whimsical macabre texts is traffic in the other direction – cute</w:t>
      </w:r>
      <w:r w:rsidR="00EA6C84">
        <w:t xml:space="preserve">ness is travestied and </w:t>
      </w:r>
      <w:proofErr w:type="spellStart"/>
      <w:r w:rsidR="00EA6C84">
        <w:t>defamiliarised</w:t>
      </w:r>
      <w:proofErr w:type="spellEnd"/>
      <w:r w:rsidR="00C743AB" w:rsidRPr="00AB290A">
        <w:t xml:space="preserve"> by </w:t>
      </w:r>
      <w:r w:rsidR="001302BD">
        <w:t xml:space="preserve">being </w:t>
      </w:r>
      <w:r w:rsidR="00C743AB" w:rsidRPr="00AB290A">
        <w:t>subject</w:t>
      </w:r>
      <w:r w:rsidR="001302BD">
        <w:t>ed</w:t>
      </w:r>
      <w:r w:rsidR="00C743AB" w:rsidRPr="00AB290A">
        <w:t xml:space="preserve"> to horror imagery. </w:t>
      </w:r>
      <w:r w:rsidR="00021062">
        <w:t xml:space="preserve">Edward Gorey’s alphabet primer </w:t>
      </w:r>
      <w:r w:rsidR="00021062" w:rsidRPr="65B4215D">
        <w:rPr>
          <w:i/>
          <w:iCs/>
        </w:rPr>
        <w:t xml:space="preserve">The </w:t>
      </w:r>
      <w:proofErr w:type="spellStart"/>
      <w:r w:rsidR="00021062" w:rsidRPr="65B4215D">
        <w:rPr>
          <w:i/>
          <w:iCs/>
        </w:rPr>
        <w:t>Gashlycrumb</w:t>
      </w:r>
      <w:proofErr w:type="spellEnd"/>
      <w:r w:rsidR="00021062" w:rsidRPr="65B4215D">
        <w:rPr>
          <w:i/>
          <w:iCs/>
        </w:rPr>
        <w:t xml:space="preserve"> Tinies </w:t>
      </w:r>
      <w:r w:rsidR="00021062" w:rsidRPr="007319F0">
        <w:t xml:space="preserve">(1963) </w:t>
      </w:r>
      <w:r w:rsidR="00021062">
        <w:t xml:space="preserve">is a quintessential example of this, as each letter of the alphabet names a different child who dies in a different horrible way. </w:t>
      </w:r>
      <w:r w:rsidR="00C743AB" w:rsidRPr="00AB290A">
        <w:t xml:space="preserve">As I </w:t>
      </w:r>
      <w:r w:rsidR="00021062">
        <w:t xml:space="preserve">have previously </w:t>
      </w:r>
      <w:r w:rsidR="00C743AB" w:rsidRPr="00AB290A">
        <w:t xml:space="preserve">argued, this allows a space for writers and artists to confront stereotypical images of childhood and, especially, girlhood in order to carve out more complex spaces of subjectivity. </w:t>
      </w:r>
      <w:r w:rsidR="00F938CF">
        <w:t>In the whimsical macabre, t</w:t>
      </w:r>
      <w:r w:rsidR="00C743AB" w:rsidRPr="00AB290A">
        <w:t>his</w:t>
      </w:r>
      <w:r w:rsidR="00F938CF">
        <w:t xml:space="preserve"> </w:t>
      </w:r>
      <w:r w:rsidR="00CD7B0C">
        <w:t xml:space="preserve">confrontation often forms </w:t>
      </w:r>
      <w:r w:rsidR="00C743AB" w:rsidRPr="00AB290A">
        <w:t xml:space="preserve">part of the work of a self-consciously resistant </w:t>
      </w:r>
      <w:r w:rsidR="005452CB" w:rsidRPr="00AB290A">
        <w:t xml:space="preserve">subcultural </w:t>
      </w:r>
      <w:r w:rsidR="00DB06E2" w:rsidRPr="00AB290A">
        <w:t xml:space="preserve">teen </w:t>
      </w:r>
      <w:r w:rsidR="00C743AB" w:rsidRPr="00AB290A">
        <w:t>Goth femininity</w:t>
      </w:r>
      <w:r w:rsidR="003E32D8" w:rsidRPr="00AB290A">
        <w:t>, and as such has close affinities with texts aimed at Young Adults.</w:t>
      </w:r>
      <w:r w:rsidR="00FF718D" w:rsidRPr="00AB290A">
        <w:t xml:space="preserve"> </w:t>
      </w:r>
      <w:r w:rsidR="00CD7B0C">
        <w:t xml:space="preserve">It also recalls the ‘Gothic for Girls’ identified by Round in 1970s British horror comic </w:t>
      </w:r>
      <w:r w:rsidR="00CD7B0C" w:rsidRPr="65B4215D">
        <w:rPr>
          <w:i/>
          <w:iCs/>
        </w:rPr>
        <w:t>Misty</w:t>
      </w:r>
      <w:r w:rsidR="00CD7B0C">
        <w:t xml:space="preserve">, which </w:t>
      </w:r>
      <w:r w:rsidR="0024661E">
        <w:t>in its</w:t>
      </w:r>
      <w:r w:rsidR="0068469B">
        <w:t xml:space="preserve"> reliance on ‘bildungsroman tales of self-growth’</w:t>
      </w:r>
      <w:r w:rsidR="00DF5C4C">
        <w:t xml:space="preserve">, </w:t>
      </w:r>
      <w:r w:rsidR="0024661E">
        <w:t>creates a Gothic spin on the maturational narrative of children’s and YA fiction</w:t>
      </w:r>
      <w:r w:rsidR="00246E79">
        <w:t>, in which the child moves successfully towards the state of adulthood</w:t>
      </w:r>
      <w:r w:rsidR="0024661E">
        <w:t>.</w:t>
      </w:r>
      <w:r w:rsidR="00CD7B0C">
        <w:rPr>
          <w:rStyle w:val="EndnoteReference"/>
        </w:rPr>
        <w:endnoteReference w:id="10"/>
      </w:r>
      <w:r w:rsidR="00CD7B0C">
        <w:t xml:space="preserve"> </w:t>
      </w:r>
      <w:proofErr w:type="spellStart"/>
      <w:r w:rsidR="00FF718D" w:rsidRPr="65B4215D">
        <w:rPr>
          <w:i/>
          <w:iCs/>
        </w:rPr>
        <w:t>Satania</w:t>
      </w:r>
      <w:proofErr w:type="spellEnd"/>
      <w:r w:rsidR="00021062">
        <w:t xml:space="preserve"> </w:t>
      </w:r>
      <w:r w:rsidR="0059001B" w:rsidRPr="00AB290A">
        <w:t xml:space="preserve">carries a ‘For Mature Readers’ warning, </w:t>
      </w:r>
      <w:r w:rsidR="00021062">
        <w:t xml:space="preserve">but </w:t>
      </w:r>
      <w:r w:rsidR="0059001B" w:rsidRPr="00AB290A">
        <w:t xml:space="preserve">its </w:t>
      </w:r>
      <w:r w:rsidR="00021062">
        <w:t xml:space="preserve">teen heroine, </w:t>
      </w:r>
      <w:r w:rsidR="0059001B" w:rsidRPr="00AB290A">
        <w:t xml:space="preserve">maturational narrative and borrowings from adventure fiction </w:t>
      </w:r>
      <w:r w:rsidR="0086247E" w:rsidRPr="00AB290A">
        <w:t xml:space="preserve">give it a strong affinity with </w:t>
      </w:r>
      <w:r w:rsidR="00CD7B0C">
        <w:t xml:space="preserve">children’s and </w:t>
      </w:r>
      <w:r w:rsidR="0086247E" w:rsidRPr="00AB290A">
        <w:t>YA texts. In fact</w:t>
      </w:r>
      <w:r w:rsidR="001712ED">
        <w:t>,</w:t>
      </w:r>
      <w:r w:rsidR="0086247E" w:rsidRPr="00AB290A">
        <w:t xml:space="preserve"> the difficulty in placing </w:t>
      </w:r>
      <w:proofErr w:type="spellStart"/>
      <w:r w:rsidR="0086247E" w:rsidRPr="65B4215D">
        <w:rPr>
          <w:i/>
          <w:iCs/>
        </w:rPr>
        <w:t>Satania</w:t>
      </w:r>
      <w:proofErr w:type="spellEnd"/>
      <w:r w:rsidR="0086247E" w:rsidRPr="65B4215D">
        <w:rPr>
          <w:i/>
          <w:iCs/>
        </w:rPr>
        <w:t xml:space="preserve"> </w:t>
      </w:r>
      <w:r w:rsidR="0086247E" w:rsidRPr="00AB290A">
        <w:t>in an age-defined category</w:t>
      </w:r>
      <w:r w:rsidR="001712ED">
        <w:t xml:space="preserve"> is</w:t>
      </w:r>
      <w:r w:rsidR="0086247E" w:rsidRPr="00AB290A">
        <w:t xml:space="preserve"> suggestive. By overturning sentimental images of childhood, the whimsical macabre mediates between cultural images of childhood and adulthood; it questions and challenges the boundaries placed between them. </w:t>
      </w:r>
    </w:p>
    <w:p w14:paraId="0C5B6869" w14:textId="4E9712C2" w:rsidR="00261011" w:rsidRDefault="00261011" w:rsidP="000B5C04">
      <w:pPr>
        <w:spacing w:line="480" w:lineRule="auto"/>
      </w:pPr>
    </w:p>
    <w:p w14:paraId="14B78155" w14:textId="466DD2EE" w:rsidR="004073C1" w:rsidRPr="004073C1" w:rsidRDefault="004073C1" w:rsidP="005B55B4">
      <w:pPr>
        <w:spacing w:line="480" w:lineRule="auto"/>
        <w:jc w:val="center"/>
        <w:rPr>
          <w:b/>
          <w:bCs/>
        </w:rPr>
      </w:pPr>
      <w:r w:rsidRPr="004073C1">
        <w:rPr>
          <w:b/>
          <w:bCs/>
        </w:rPr>
        <w:t>William Blake</w:t>
      </w:r>
      <w:r w:rsidR="00773552">
        <w:rPr>
          <w:b/>
          <w:bCs/>
        </w:rPr>
        <w:t>,</w:t>
      </w:r>
      <w:r w:rsidR="001712ED">
        <w:rPr>
          <w:b/>
          <w:bCs/>
        </w:rPr>
        <w:t xml:space="preserve"> children’s literature</w:t>
      </w:r>
      <w:r w:rsidR="00773552">
        <w:rPr>
          <w:b/>
          <w:bCs/>
        </w:rPr>
        <w:t xml:space="preserve"> and comics</w:t>
      </w:r>
    </w:p>
    <w:p w14:paraId="235B4520" w14:textId="7E709E7C" w:rsidR="002F1C5F" w:rsidRPr="00AB290A" w:rsidRDefault="0007416D" w:rsidP="000B5C04">
      <w:pPr>
        <w:spacing w:line="480" w:lineRule="auto"/>
      </w:pPr>
      <w:r>
        <w:t xml:space="preserve">William Blake is often thought of as anticipating both modern comics </w:t>
      </w:r>
      <w:r w:rsidR="008467D0">
        <w:t>in</w:t>
      </w:r>
      <w:r>
        <w:t xml:space="preserve"> his illustrated books and modern children’s literature in </w:t>
      </w:r>
      <w:r w:rsidRPr="65B4215D">
        <w:rPr>
          <w:i/>
          <w:iCs/>
        </w:rPr>
        <w:t>The Songs of Innocence and of Experience.</w:t>
      </w:r>
      <w:r w:rsidR="0092125E" w:rsidRPr="65B4215D">
        <w:rPr>
          <w:i/>
          <w:iCs/>
        </w:rPr>
        <w:t xml:space="preserve"> </w:t>
      </w:r>
      <w:r w:rsidR="0092125E">
        <w:t xml:space="preserve">Despite this formative role or perhaps partly because of it – both comics and children’s literature are </w:t>
      </w:r>
      <w:r w:rsidR="0092125E">
        <w:lastRenderedPageBreak/>
        <w:t>marginalised genres –</w:t>
      </w:r>
      <w:r>
        <w:t xml:space="preserve"> </w:t>
      </w:r>
      <w:r w:rsidR="0092125E">
        <w:t xml:space="preserve">he </w:t>
      </w:r>
      <w:r>
        <w:t>remain</w:t>
      </w:r>
      <w:r w:rsidR="006A67D2" w:rsidRPr="00AB290A">
        <w:t>s a slightly uncomforta</w:t>
      </w:r>
      <w:r w:rsidR="00244A22" w:rsidRPr="00AB290A">
        <w:t>ble figu</w:t>
      </w:r>
      <w:r w:rsidR="001243F6" w:rsidRPr="00AB290A">
        <w:t>re in the English literary tradition</w:t>
      </w:r>
      <w:r w:rsidR="0092125E">
        <w:t>. A</w:t>
      </w:r>
      <w:r w:rsidR="00C3173B" w:rsidRPr="00AB290A">
        <w:t xml:space="preserve">s Shirley Dent and Jason Whittaker suggest, ‘Blake may occupy a seat in the </w:t>
      </w:r>
      <w:proofErr w:type="gramStart"/>
      <w:r w:rsidR="00C3173B" w:rsidRPr="00AB290A">
        <w:t>canon</w:t>
      </w:r>
      <w:proofErr w:type="gramEnd"/>
      <w:r w:rsidR="00C3173B" w:rsidRPr="00AB290A">
        <w:t xml:space="preserve"> but it is a diabolical one’</w:t>
      </w:r>
      <w:r w:rsidR="00244A22" w:rsidRPr="00AB290A">
        <w:t>.</w:t>
      </w:r>
      <w:r w:rsidR="00E31046" w:rsidRPr="00AB290A">
        <w:rPr>
          <w:rStyle w:val="EndnoteReference"/>
        </w:rPr>
        <w:endnoteReference w:id="11"/>
      </w:r>
      <w:r w:rsidR="00244A22" w:rsidRPr="00AB290A">
        <w:t xml:space="preserve"> </w:t>
      </w:r>
      <w:r w:rsidR="00605087">
        <w:t>Although</w:t>
      </w:r>
      <w:r w:rsidR="00244A22" w:rsidRPr="00AB290A">
        <w:t xml:space="preserve"> widely taught and hugely popular</w:t>
      </w:r>
      <w:r w:rsidR="005B23B9">
        <w:t>,</w:t>
      </w:r>
      <w:r w:rsidR="006A67D2" w:rsidRPr="00AB290A">
        <w:t xml:space="preserve"> </w:t>
      </w:r>
      <w:r w:rsidR="00244A22" w:rsidRPr="00AB290A">
        <w:t xml:space="preserve">his work </w:t>
      </w:r>
      <w:r w:rsidR="006A67D2" w:rsidRPr="00AB290A">
        <w:t>retains a dissi</w:t>
      </w:r>
      <w:r w:rsidR="00244A22" w:rsidRPr="00AB290A">
        <w:t>dent, countercultural charge based in</w:t>
      </w:r>
      <w:r w:rsidR="006A67D2" w:rsidRPr="00AB290A">
        <w:t xml:space="preserve"> his esoteric thought, his </w:t>
      </w:r>
      <w:r w:rsidR="001D4E4F">
        <w:t>proto-</w:t>
      </w:r>
      <w:r w:rsidR="006A67D2" w:rsidRPr="00AB290A">
        <w:t xml:space="preserve">psychedelic imagery and his revolutionary views in both politics and religion. </w:t>
      </w:r>
      <w:r w:rsidR="00992E67">
        <w:t>In the twenty-first century, his work has begun to be re-evaluated in the context of the Gothic tradition</w:t>
      </w:r>
      <w:r w:rsidR="003C6C58">
        <w:t xml:space="preserve">; a major exhibition at Tate Britain in 2006 showed his visual art to be part of a developing conversation around Gothic </w:t>
      </w:r>
      <w:r w:rsidR="00C6048F">
        <w:t>aesthetics</w:t>
      </w:r>
      <w:r w:rsidR="00992E67">
        <w:t>.</w:t>
      </w:r>
      <w:r w:rsidR="00992E67">
        <w:rPr>
          <w:rStyle w:val="EndnoteReference"/>
        </w:rPr>
        <w:endnoteReference w:id="12"/>
      </w:r>
    </w:p>
    <w:p w14:paraId="7EDE9A7E" w14:textId="3F80B002" w:rsidR="005B23B9" w:rsidRPr="00481EF6" w:rsidRDefault="00A2238E" w:rsidP="005B23B9">
      <w:pPr>
        <w:spacing w:line="480" w:lineRule="auto"/>
        <w:ind w:firstLine="720"/>
      </w:pPr>
      <w:r w:rsidRPr="00AB290A">
        <w:t>Many of Blake’s works take the form of illustrated book</w:t>
      </w:r>
      <w:r w:rsidR="00C377BC" w:rsidRPr="00AB290A">
        <w:t xml:space="preserve">s. He pioneered a process of relief etching, </w:t>
      </w:r>
      <w:r w:rsidRPr="00AB290A">
        <w:t xml:space="preserve">which </w:t>
      </w:r>
      <w:r w:rsidR="00C377BC" w:rsidRPr="00AB290A">
        <w:t xml:space="preserve">enabled him to create prints in which </w:t>
      </w:r>
      <w:r w:rsidR="00DF1EA9" w:rsidRPr="00AB290A">
        <w:t xml:space="preserve">writing </w:t>
      </w:r>
      <w:r w:rsidRPr="00AB290A">
        <w:t xml:space="preserve">is closely entwined with </w:t>
      </w:r>
      <w:r w:rsidR="00A36316" w:rsidRPr="00AB290A">
        <w:t>image</w:t>
      </w:r>
      <w:r w:rsidRPr="00AB290A">
        <w:t xml:space="preserve">s. </w:t>
      </w:r>
      <w:r w:rsidR="00C33653">
        <w:t>Much of the critical tradition on Blake is devoted to interpreting the relationship between word and image, which is often complex and exceeds the purposes of illustration as popularly understood; i</w:t>
      </w:r>
      <w:r w:rsidR="008230B0">
        <w:t xml:space="preserve">n </w:t>
      </w:r>
      <w:r w:rsidR="00035324">
        <w:rPr>
          <w:i/>
          <w:iCs/>
        </w:rPr>
        <w:t xml:space="preserve">Blake’s Composite Art </w:t>
      </w:r>
      <w:r w:rsidR="00035324">
        <w:t>(1978)</w:t>
      </w:r>
      <w:r w:rsidR="008230B0">
        <w:t>,</w:t>
      </w:r>
      <w:r w:rsidR="008230B0" w:rsidRPr="008230B0">
        <w:t xml:space="preserve"> </w:t>
      </w:r>
      <w:r w:rsidR="008230B0">
        <w:t xml:space="preserve">W. J. T. Mitchell </w:t>
      </w:r>
      <w:r w:rsidR="0064333C">
        <w:t xml:space="preserve">sees it </w:t>
      </w:r>
      <w:r w:rsidR="008230B0">
        <w:t>as ‘an energetic rivalry</w:t>
      </w:r>
      <w:r w:rsidR="00C33653">
        <w:t>, a dialogue or dialectic between vigorously independent modes of expression’</w:t>
      </w:r>
      <w:r w:rsidR="00035324">
        <w:t>.</w:t>
      </w:r>
      <w:r w:rsidR="0064333C">
        <w:rPr>
          <w:rStyle w:val="EndnoteReference"/>
        </w:rPr>
        <w:endnoteReference w:id="13"/>
      </w:r>
      <w:r w:rsidR="00035324">
        <w:t xml:space="preserve"> </w:t>
      </w:r>
      <w:r w:rsidR="005B23B9" w:rsidRPr="00AB290A">
        <w:t>Th</w:t>
      </w:r>
      <w:r w:rsidR="005B23B9">
        <w:t xml:space="preserve">is combination of word and image has frequently been observed to anticipate modern comics. </w:t>
      </w:r>
      <w:r w:rsidR="005B23B9" w:rsidRPr="00AB290A">
        <w:t xml:space="preserve">Matthew J. A. Green </w:t>
      </w:r>
      <w:r w:rsidR="00605087">
        <w:t>observe</w:t>
      </w:r>
      <w:r w:rsidR="005B23B9" w:rsidRPr="00AB290A">
        <w:t>s a number of shared features including the combination of word and image</w:t>
      </w:r>
      <w:r w:rsidR="008467D0">
        <w:t>,</w:t>
      </w:r>
      <w:r w:rsidR="005B23B9" w:rsidRPr="00AB290A">
        <w:t xml:space="preserve"> ‘the emphasis placed on the graphic aspect of the written word’</w:t>
      </w:r>
      <w:r w:rsidR="008467D0">
        <w:t>,</w:t>
      </w:r>
      <w:r w:rsidR="005B23B9" w:rsidRPr="00AB290A">
        <w:t xml:space="preserve"> and the way that ‘in moving through a series of images, comics readers must participate in the same type of imaginative suturing necessitated by Blake’s numerous and often disjunctive narrative and iconic transitions’.</w:t>
      </w:r>
      <w:r w:rsidR="005B23B9" w:rsidRPr="00AB290A">
        <w:rPr>
          <w:rStyle w:val="EndnoteReference"/>
        </w:rPr>
        <w:endnoteReference w:id="14"/>
      </w:r>
      <w:r w:rsidR="005B23B9" w:rsidRPr="00AB290A">
        <w:t xml:space="preserve"> </w:t>
      </w:r>
      <w:r w:rsidR="00095A65" w:rsidRPr="00AB290A">
        <w:t xml:space="preserve">Martin </w:t>
      </w:r>
      <w:proofErr w:type="spellStart"/>
      <w:r w:rsidR="00095A65" w:rsidRPr="00AB290A">
        <w:t>Myrone</w:t>
      </w:r>
      <w:proofErr w:type="spellEnd"/>
      <w:r w:rsidR="00095A65" w:rsidRPr="00AB290A">
        <w:t xml:space="preserve"> draws attention to the way the muscular bodies and dynamic poses of Blake’s figures are echoed by those of modern superheroes.</w:t>
      </w:r>
      <w:r w:rsidR="00095A65" w:rsidRPr="00AB290A">
        <w:rPr>
          <w:rStyle w:val="EndnoteReference"/>
        </w:rPr>
        <w:endnoteReference w:id="15"/>
      </w:r>
      <w:r w:rsidR="00095A65" w:rsidRPr="00AB290A">
        <w:t xml:space="preserve"> </w:t>
      </w:r>
      <w:r w:rsidR="005B23B9" w:rsidRPr="00AB290A">
        <w:t>S</w:t>
      </w:r>
      <w:r w:rsidR="008467D0">
        <w:t xml:space="preserve">o far, </w:t>
      </w:r>
      <w:r w:rsidR="00C645A3">
        <w:t xml:space="preserve">however, </w:t>
      </w:r>
      <w:r w:rsidR="008467D0">
        <w:t xml:space="preserve">the main </w:t>
      </w:r>
      <w:r w:rsidR="008467D0" w:rsidRPr="00AB290A">
        <w:t xml:space="preserve">focus of scholarship drawing connections between Blake and contemporary comics </w:t>
      </w:r>
      <w:r w:rsidR="008467D0">
        <w:t xml:space="preserve">has been </w:t>
      </w:r>
      <w:r w:rsidR="005B23B9" w:rsidRPr="00AB290A">
        <w:t xml:space="preserve">Blake’s influence on the </w:t>
      </w:r>
      <w:r w:rsidR="0092125E">
        <w:t xml:space="preserve">celebrated </w:t>
      </w:r>
      <w:r w:rsidR="005B23B9" w:rsidRPr="00AB290A">
        <w:t>comics writer Alan Moore, who references him directly in at least six of his works</w:t>
      </w:r>
      <w:r w:rsidR="005B23B9">
        <w:t>.</w:t>
      </w:r>
      <w:r w:rsidR="00C645A3">
        <w:rPr>
          <w:rStyle w:val="EndnoteReference"/>
        </w:rPr>
        <w:endnoteReference w:id="16"/>
      </w:r>
      <w:r w:rsidR="005B23B9">
        <w:t xml:space="preserve"> </w:t>
      </w:r>
      <w:r w:rsidR="00C645A3">
        <w:t xml:space="preserve">The broader network of </w:t>
      </w:r>
      <w:proofErr w:type="spellStart"/>
      <w:r w:rsidR="00C645A3">
        <w:t>Blakeian</w:t>
      </w:r>
      <w:proofErr w:type="spellEnd"/>
      <w:r w:rsidR="00C645A3">
        <w:t xml:space="preserve"> influence on modern comics remains under-explored.</w:t>
      </w:r>
    </w:p>
    <w:p w14:paraId="6A90BDD0" w14:textId="55F5B5BA" w:rsidR="00DB0246" w:rsidRPr="00AB290A" w:rsidRDefault="00C645A3" w:rsidP="00C002EC">
      <w:pPr>
        <w:spacing w:line="480" w:lineRule="auto"/>
        <w:ind w:firstLine="720"/>
      </w:pPr>
      <w:r>
        <w:lastRenderedPageBreak/>
        <w:t xml:space="preserve">Blake’s </w:t>
      </w:r>
      <w:r w:rsidR="00B23E82">
        <w:t>influence on writing for children has been more widely discussed.</w:t>
      </w:r>
      <w:r w:rsidR="002363F6">
        <w:rPr>
          <w:rStyle w:val="EndnoteReference"/>
        </w:rPr>
        <w:endnoteReference w:id="17"/>
      </w:r>
      <w:r w:rsidR="00B23E82">
        <w:t xml:space="preserve"> Hi</w:t>
      </w:r>
      <w:r w:rsidR="005B23B9">
        <w:t xml:space="preserve">s early </w:t>
      </w:r>
      <w:r w:rsidR="0092125E">
        <w:t xml:space="preserve">poetry </w:t>
      </w:r>
      <w:r w:rsidR="005B23B9">
        <w:t xml:space="preserve">collection </w:t>
      </w:r>
      <w:r w:rsidR="00A2238E" w:rsidRPr="00AB290A">
        <w:rPr>
          <w:i/>
        </w:rPr>
        <w:t xml:space="preserve">Songs of Innocence and </w:t>
      </w:r>
      <w:r w:rsidR="001712ED">
        <w:rPr>
          <w:i/>
        </w:rPr>
        <w:t xml:space="preserve">of </w:t>
      </w:r>
      <w:r w:rsidR="00A2238E" w:rsidRPr="00AB290A">
        <w:rPr>
          <w:i/>
        </w:rPr>
        <w:t>Experience</w:t>
      </w:r>
      <w:r w:rsidR="00244A22" w:rsidRPr="00AB290A">
        <w:t xml:space="preserve"> ha</w:t>
      </w:r>
      <w:r w:rsidR="001A7B79" w:rsidRPr="00AB290A">
        <w:t xml:space="preserve">s often been </w:t>
      </w:r>
      <w:r w:rsidR="00D526FE" w:rsidRPr="00AB290A">
        <w:t>categorised as</w:t>
      </w:r>
      <w:r w:rsidR="001A7B79" w:rsidRPr="00AB290A">
        <w:t xml:space="preserve"> children’s literature, although that category was still unformed at the time Blake was writing.</w:t>
      </w:r>
      <w:r w:rsidR="002363F6">
        <w:t xml:space="preserve"> </w:t>
      </w:r>
      <w:r w:rsidR="001A7B79" w:rsidRPr="00AB290A">
        <w:t xml:space="preserve">On </w:t>
      </w:r>
      <w:r w:rsidR="00A2238E" w:rsidRPr="00AB290A">
        <w:t>a superficial reading</w:t>
      </w:r>
      <w:r w:rsidR="001A7B79" w:rsidRPr="00AB290A">
        <w:t>, the poems</w:t>
      </w:r>
      <w:r w:rsidR="00A2238E" w:rsidRPr="00AB290A">
        <w:t xml:space="preserve"> appear to endorse </w:t>
      </w:r>
      <w:r w:rsidR="001A7B79" w:rsidRPr="00AB290A">
        <w:t xml:space="preserve">a conventional Christian binary in which ‘innocence’ is valorised as man’s unfallen state while ‘experience’ marks the entry of evil into the world. However, </w:t>
      </w:r>
      <w:r w:rsidR="00A2238E" w:rsidRPr="00AB290A">
        <w:t>when examined more closely</w:t>
      </w:r>
      <w:r w:rsidR="001A7B79" w:rsidRPr="00AB290A">
        <w:t xml:space="preserve">, a more complex theology appears in which </w:t>
      </w:r>
      <w:r w:rsidR="00A2238E" w:rsidRPr="00AB290A">
        <w:t xml:space="preserve">the two </w:t>
      </w:r>
      <w:r w:rsidR="001A7B79" w:rsidRPr="00AB290A">
        <w:t>construct and reflect one another and</w:t>
      </w:r>
      <w:r w:rsidR="00A2238E" w:rsidRPr="00AB290A">
        <w:t xml:space="preserve"> </w:t>
      </w:r>
      <w:r w:rsidR="00A2238E" w:rsidRPr="00AB290A">
        <w:rPr>
          <w:i/>
        </w:rPr>
        <w:t xml:space="preserve">both </w:t>
      </w:r>
      <w:r w:rsidR="00AF63A4" w:rsidRPr="00AB290A">
        <w:t xml:space="preserve">are needed to create </w:t>
      </w:r>
      <w:r w:rsidR="00A2238E" w:rsidRPr="00AB290A">
        <w:t xml:space="preserve">a balanced human subject. </w:t>
      </w:r>
    </w:p>
    <w:p w14:paraId="477F2611" w14:textId="70BF1A8F" w:rsidR="0002716A" w:rsidRPr="00AB290A" w:rsidRDefault="00DB0246" w:rsidP="00556667">
      <w:pPr>
        <w:spacing w:line="480" w:lineRule="auto"/>
        <w:ind w:firstLine="720"/>
      </w:pPr>
      <w:r w:rsidRPr="00AB290A">
        <w:t xml:space="preserve">Many of the </w:t>
      </w:r>
      <w:r w:rsidRPr="00AB290A">
        <w:rPr>
          <w:i/>
        </w:rPr>
        <w:t>S</w:t>
      </w:r>
      <w:r w:rsidR="009309DA" w:rsidRPr="00AB290A">
        <w:rPr>
          <w:i/>
        </w:rPr>
        <w:t xml:space="preserve">ongs </w:t>
      </w:r>
      <w:r w:rsidRPr="00AB290A">
        <w:rPr>
          <w:i/>
        </w:rPr>
        <w:t xml:space="preserve">of Innocence and </w:t>
      </w:r>
      <w:r w:rsidR="001712ED">
        <w:rPr>
          <w:i/>
        </w:rPr>
        <w:t xml:space="preserve">of </w:t>
      </w:r>
      <w:r w:rsidRPr="00AB290A">
        <w:rPr>
          <w:i/>
        </w:rPr>
        <w:t>E</w:t>
      </w:r>
      <w:r w:rsidR="009309DA" w:rsidRPr="00AB290A">
        <w:rPr>
          <w:i/>
        </w:rPr>
        <w:t>xperience</w:t>
      </w:r>
      <w:r w:rsidR="009309DA" w:rsidRPr="00AB290A">
        <w:t xml:space="preserve"> reflect one another, showing two sides of the same coin</w:t>
      </w:r>
      <w:r w:rsidR="005B450C">
        <w:t>,</w:t>
      </w:r>
      <w:r w:rsidR="009309DA" w:rsidRPr="00AB290A">
        <w:t xml:space="preserve"> </w:t>
      </w:r>
      <w:r w:rsidR="000F7617" w:rsidRPr="00AB290A">
        <w:t xml:space="preserve">most famously, for example, the lamb in </w:t>
      </w:r>
      <w:r w:rsidR="000F7617" w:rsidRPr="00AB290A">
        <w:rPr>
          <w:i/>
        </w:rPr>
        <w:t xml:space="preserve">Innocence </w:t>
      </w:r>
      <w:r w:rsidR="000F7617" w:rsidRPr="00AB290A">
        <w:t xml:space="preserve">and the tiger in </w:t>
      </w:r>
      <w:r w:rsidR="000F7617" w:rsidRPr="00AB290A">
        <w:rPr>
          <w:i/>
        </w:rPr>
        <w:t>Experience</w:t>
      </w:r>
      <w:r w:rsidR="005B450C">
        <w:t xml:space="preserve">: </w:t>
      </w:r>
      <w:r w:rsidR="000F7617" w:rsidRPr="00AB290A">
        <w:t xml:space="preserve">‘Did he who made the </w:t>
      </w:r>
      <w:r w:rsidR="006E7D51">
        <w:t>L</w:t>
      </w:r>
      <w:r w:rsidR="000F7617" w:rsidRPr="00AB290A">
        <w:t>amb make</w:t>
      </w:r>
      <w:r w:rsidR="006C08C6" w:rsidRPr="00AB290A">
        <w:t xml:space="preserve"> thee?’</w:t>
      </w:r>
      <w:r w:rsidR="00E31046" w:rsidRPr="00AB290A">
        <w:rPr>
          <w:rStyle w:val="EndnoteReference"/>
        </w:rPr>
        <w:endnoteReference w:id="18"/>
      </w:r>
      <w:r w:rsidR="006C08C6" w:rsidRPr="00AB290A">
        <w:t xml:space="preserve"> </w:t>
      </w:r>
      <w:r w:rsidR="003F4E44">
        <w:t xml:space="preserve">Similarly, </w:t>
      </w:r>
      <w:r w:rsidR="005671C0" w:rsidRPr="00AB290A">
        <w:t xml:space="preserve">‘The Chimney Sweeper’ in </w:t>
      </w:r>
      <w:r w:rsidR="005671C0" w:rsidRPr="00AB290A">
        <w:rPr>
          <w:i/>
        </w:rPr>
        <w:t>Innocence</w:t>
      </w:r>
      <w:r w:rsidR="000F7617" w:rsidRPr="00AB290A">
        <w:t xml:space="preserve"> </w:t>
      </w:r>
      <w:r w:rsidR="005671C0" w:rsidRPr="00AB290A">
        <w:t>imagines a benevolent resurrection in which an angel releases the boys from servitude and leads them to a blissful heaven where their attention to duty is</w:t>
      </w:r>
      <w:r w:rsidRPr="00AB290A">
        <w:t xml:space="preserve"> finally</w:t>
      </w:r>
      <w:r w:rsidR="005671C0" w:rsidRPr="00AB290A">
        <w:t xml:space="preserve"> rewarded; ‘The Chimney Sweeper’ in </w:t>
      </w:r>
      <w:r w:rsidR="005671C0" w:rsidRPr="00AB290A">
        <w:rPr>
          <w:i/>
        </w:rPr>
        <w:t>Experience</w:t>
      </w:r>
      <w:r w:rsidR="005671C0" w:rsidRPr="00AB290A">
        <w:t>, however, cries out against the church</w:t>
      </w:r>
      <w:r w:rsidR="000F7617" w:rsidRPr="00AB290A">
        <w:t>,</w:t>
      </w:r>
      <w:r w:rsidR="005671C0" w:rsidRPr="00AB290A">
        <w:t xml:space="preserve"> which profits from the exploitation</w:t>
      </w:r>
      <w:r w:rsidR="005671C0" w:rsidRPr="00AB290A">
        <w:rPr>
          <w:i/>
        </w:rPr>
        <w:t xml:space="preserve"> </w:t>
      </w:r>
      <w:r w:rsidR="000F7617" w:rsidRPr="00AB290A">
        <w:t>of children. Nevertheless</w:t>
      </w:r>
      <w:r w:rsidR="001712ED">
        <w:t>,</w:t>
      </w:r>
      <w:r w:rsidR="000F7617" w:rsidRPr="00AB290A">
        <w:t xml:space="preserve"> t</w:t>
      </w:r>
      <w:r w:rsidR="006C08C6" w:rsidRPr="00AB290A">
        <w:t>he</w:t>
      </w:r>
      <w:r w:rsidR="005671C0" w:rsidRPr="00AB290A">
        <w:t xml:space="preserve"> division </w:t>
      </w:r>
      <w:r w:rsidR="006C08C6" w:rsidRPr="00AB290A">
        <w:t xml:space="preserve">set up in the titles of the two books </w:t>
      </w:r>
      <w:r w:rsidR="005671C0" w:rsidRPr="00AB290A">
        <w:t>is not as clear</w:t>
      </w:r>
      <w:r w:rsidR="006C08C6" w:rsidRPr="00AB290A">
        <w:t>ly</w:t>
      </w:r>
      <w:r w:rsidR="005671C0" w:rsidRPr="00AB290A">
        <w:t xml:space="preserve"> cut as it seems</w:t>
      </w:r>
      <w:r w:rsidR="000F7617" w:rsidRPr="00AB290A">
        <w:t xml:space="preserve">: </w:t>
      </w:r>
      <w:r w:rsidR="005671C0" w:rsidRPr="00AB290A">
        <w:t xml:space="preserve">the sweep in </w:t>
      </w:r>
      <w:r w:rsidR="005671C0" w:rsidRPr="00AB290A">
        <w:rPr>
          <w:i/>
        </w:rPr>
        <w:t xml:space="preserve">Experience </w:t>
      </w:r>
      <w:r w:rsidR="005671C0" w:rsidRPr="00AB290A">
        <w:t>declares ‘I am happy &amp; dance &amp; sing</w:t>
      </w:r>
      <w:r w:rsidR="005671C0" w:rsidRPr="00AB290A">
        <w:rPr>
          <w:i/>
        </w:rPr>
        <w:t>’</w:t>
      </w:r>
      <w:r w:rsidR="005671C0" w:rsidRPr="00AB290A">
        <w:t xml:space="preserve">, retaining his childish joy despite the wrongs done to him; while </w:t>
      </w:r>
      <w:r w:rsidR="0002716A" w:rsidRPr="00AB290A">
        <w:t xml:space="preserve">his counterpart’s </w:t>
      </w:r>
      <w:r w:rsidR="005671C0" w:rsidRPr="00AB290A">
        <w:t>cry of ‘’Weep! ’</w:t>
      </w:r>
      <w:proofErr w:type="gramStart"/>
      <w:r w:rsidR="005671C0" w:rsidRPr="00AB290A">
        <w:t>weep</w:t>
      </w:r>
      <w:proofErr w:type="gramEnd"/>
      <w:r w:rsidR="005671C0" w:rsidRPr="00AB290A">
        <w:t>! ’</w:t>
      </w:r>
      <w:proofErr w:type="gramStart"/>
      <w:r w:rsidR="005671C0" w:rsidRPr="00AB290A">
        <w:t>weep</w:t>
      </w:r>
      <w:proofErr w:type="gramEnd"/>
      <w:r w:rsidR="005671C0" w:rsidRPr="00AB290A">
        <w:t>! ’</w:t>
      </w:r>
      <w:proofErr w:type="gramStart"/>
      <w:r w:rsidR="005671C0" w:rsidRPr="00AB290A">
        <w:t>weep</w:t>
      </w:r>
      <w:proofErr w:type="gramEnd"/>
      <w:r w:rsidR="005671C0" w:rsidRPr="00AB290A">
        <w:t xml:space="preserve">!’ </w:t>
      </w:r>
      <w:r w:rsidR="0002716A" w:rsidRPr="00AB290A">
        <w:t>puts the voice of experience in the mouth of innocence.</w:t>
      </w:r>
      <w:r w:rsidR="003257FD" w:rsidRPr="00AB290A">
        <w:rPr>
          <w:rStyle w:val="EndnoteReference"/>
        </w:rPr>
        <w:endnoteReference w:id="19"/>
      </w:r>
      <w:r w:rsidR="0002716A" w:rsidRPr="00AB290A">
        <w:t xml:space="preserve"> Th</w:t>
      </w:r>
      <w:r w:rsidR="005B450C">
        <w:t xml:space="preserve">e book thus </w:t>
      </w:r>
      <w:r w:rsidR="00153843">
        <w:t>enacts a constant negotiation between the two states. Many of the</w:t>
      </w:r>
      <w:r w:rsidR="0002716A" w:rsidRPr="00AB290A">
        <w:t xml:space="preserve"> </w:t>
      </w:r>
      <w:r w:rsidR="00F42E76" w:rsidRPr="00AB290A">
        <w:rPr>
          <w:i/>
        </w:rPr>
        <w:t>Songs of Innocence</w:t>
      </w:r>
      <w:r w:rsidR="00153843">
        <w:rPr>
          <w:i/>
        </w:rPr>
        <w:t xml:space="preserve"> </w:t>
      </w:r>
      <w:r w:rsidR="00153843">
        <w:rPr>
          <w:iCs/>
        </w:rPr>
        <w:t xml:space="preserve">in particular </w:t>
      </w:r>
      <w:r w:rsidR="00F42E76" w:rsidRPr="00AB290A">
        <w:t>seem to demarcate a state of childhood purity</w:t>
      </w:r>
      <w:r w:rsidR="009309DA" w:rsidRPr="00AB290A">
        <w:t xml:space="preserve"> from adult ‘experience’</w:t>
      </w:r>
      <w:r w:rsidR="00F42E76" w:rsidRPr="00AB290A">
        <w:t xml:space="preserve">, yet </w:t>
      </w:r>
      <w:r w:rsidR="00B45F71">
        <w:t xml:space="preserve">as Edward </w:t>
      </w:r>
      <w:proofErr w:type="spellStart"/>
      <w:r w:rsidR="00B45F71">
        <w:t>Larrissy</w:t>
      </w:r>
      <w:proofErr w:type="spellEnd"/>
      <w:r w:rsidR="00B45F71">
        <w:t xml:space="preserve"> shows, they are contained by a Derridean </w:t>
      </w:r>
      <w:r w:rsidR="00B45F71">
        <w:rPr>
          <w:i/>
          <w:iCs/>
        </w:rPr>
        <w:t xml:space="preserve">parergon </w:t>
      </w:r>
      <w:r w:rsidR="00B45F71">
        <w:t xml:space="preserve">or frame </w:t>
      </w:r>
      <w:r w:rsidR="003D10D4">
        <w:t>that ‘express[es] the state they frame, but at the same time… reveal[s] the limitations of that state’.</w:t>
      </w:r>
      <w:r w:rsidR="003D10D4">
        <w:rPr>
          <w:rStyle w:val="EndnoteReference"/>
        </w:rPr>
        <w:endnoteReference w:id="20"/>
      </w:r>
      <w:r w:rsidR="003D10D4">
        <w:t xml:space="preserve"> This occurs visually, through the page design that </w:t>
      </w:r>
      <w:r w:rsidR="00FA2891">
        <w:t xml:space="preserve">confines the songs within proliferating foliage that simultaneously expresses and contains them, and verbally, </w:t>
      </w:r>
      <w:r w:rsidR="00B45F71">
        <w:t xml:space="preserve">through the framing vision of adult speakers. The </w:t>
      </w:r>
      <w:r w:rsidR="00F42E76" w:rsidRPr="00AB290A">
        <w:t xml:space="preserve">language </w:t>
      </w:r>
      <w:r w:rsidR="00B45F71">
        <w:t xml:space="preserve">of the </w:t>
      </w:r>
      <w:r w:rsidR="001E7769" w:rsidRPr="001E7769">
        <w:rPr>
          <w:i/>
          <w:iCs/>
        </w:rPr>
        <w:t>S</w:t>
      </w:r>
      <w:r w:rsidR="00B45F71" w:rsidRPr="001E7769">
        <w:rPr>
          <w:i/>
          <w:iCs/>
        </w:rPr>
        <w:t>ongs</w:t>
      </w:r>
      <w:r w:rsidR="00B45F71">
        <w:t xml:space="preserve"> </w:t>
      </w:r>
      <w:r w:rsidR="00FA2891">
        <w:t xml:space="preserve">thus </w:t>
      </w:r>
      <w:r w:rsidR="00F42E76" w:rsidRPr="00AB290A">
        <w:t xml:space="preserve">constantly works to </w:t>
      </w:r>
      <w:r w:rsidR="00F42E76" w:rsidRPr="00AB290A">
        <w:lastRenderedPageBreak/>
        <w:t xml:space="preserve">infect </w:t>
      </w:r>
      <w:r w:rsidR="00FA2891">
        <w:t xml:space="preserve">innocence </w:t>
      </w:r>
      <w:r w:rsidR="009309DA" w:rsidRPr="00AB290A">
        <w:t>with what it excludes.</w:t>
      </w:r>
      <w:r w:rsidR="00FA4181" w:rsidRPr="00AB290A">
        <w:t xml:space="preserve"> </w:t>
      </w:r>
      <w:r w:rsidR="0002716A" w:rsidRPr="00AB290A">
        <w:t>The short lyric ‘Infant</w:t>
      </w:r>
      <w:r w:rsidR="00D93985" w:rsidRPr="00AB290A">
        <w:t xml:space="preserve"> Joy’, a dialogue between a </w:t>
      </w:r>
      <w:r w:rsidR="003F4E44" w:rsidRPr="00AB290A">
        <w:t>new-born</w:t>
      </w:r>
      <w:r w:rsidR="0002716A" w:rsidRPr="00AB290A">
        <w:t xml:space="preserve"> baby and an adult, inducts the infant into the world of language by inviting it to name itself, and thus </w:t>
      </w:r>
      <w:r w:rsidRPr="00AB290A">
        <w:t xml:space="preserve">brings it to the brink </w:t>
      </w:r>
      <w:r w:rsidR="0002716A" w:rsidRPr="00AB290A">
        <w:t>of the fall</w:t>
      </w:r>
      <w:r w:rsidRPr="00AB290A">
        <w:t xml:space="preserve"> and the ensuing taint of experience</w:t>
      </w:r>
      <w:r w:rsidR="0002716A" w:rsidRPr="00AB290A">
        <w:t>:</w:t>
      </w:r>
    </w:p>
    <w:p w14:paraId="537D2F28" w14:textId="0381F4E1" w:rsidR="0002716A" w:rsidRPr="00AB290A" w:rsidRDefault="00773552" w:rsidP="0002716A">
      <w:pPr>
        <w:spacing w:line="480" w:lineRule="auto"/>
        <w:ind w:left="720"/>
      </w:pPr>
      <w:r>
        <w:t>‘</w:t>
      </w:r>
      <w:r w:rsidR="0002716A" w:rsidRPr="00AB290A">
        <w:t>I have no name.</w:t>
      </w:r>
    </w:p>
    <w:p w14:paraId="6CD3EF3E" w14:textId="661D02E1" w:rsidR="0002716A" w:rsidRPr="00AB290A" w:rsidRDefault="0002716A" w:rsidP="0002716A">
      <w:pPr>
        <w:spacing w:line="480" w:lineRule="auto"/>
        <w:ind w:left="720"/>
      </w:pPr>
      <w:r w:rsidRPr="00AB290A">
        <w:t>I am but two days old.</w:t>
      </w:r>
      <w:r w:rsidR="00773552">
        <w:t>’</w:t>
      </w:r>
    </w:p>
    <w:p w14:paraId="45CCF206" w14:textId="7663CC89" w:rsidR="0002716A" w:rsidRPr="00AB290A" w:rsidRDefault="0002716A" w:rsidP="0002716A">
      <w:pPr>
        <w:spacing w:line="480" w:lineRule="auto"/>
        <w:ind w:left="720"/>
      </w:pPr>
      <w:r w:rsidRPr="00AB290A">
        <w:t>What shall I call thee?</w:t>
      </w:r>
    </w:p>
    <w:p w14:paraId="1439544D" w14:textId="5E3D91D7" w:rsidR="0002716A" w:rsidRPr="00AB290A" w:rsidRDefault="00773552" w:rsidP="0002716A">
      <w:pPr>
        <w:spacing w:line="480" w:lineRule="auto"/>
        <w:ind w:left="720"/>
      </w:pPr>
      <w:r>
        <w:t>‘</w:t>
      </w:r>
      <w:r w:rsidR="0002716A" w:rsidRPr="00AB290A">
        <w:t>I happy am,</w:t>
      </w:r>
    </w:p>
    <w:p w14:paraId="447B8F23" w14:textId="0F733667" w:rsidR="0002716A" w:rsidRPr="00AB290A" w:rsidRDefault="0002716A" w:rsidP="0002716A">
      <w:pPr>
        <w:spacing w:line="480" w:lineRule="auto"/>
        <w:ind w:left="720"/>
      </w:pPr>
      <w:r w:rsidRPr="00AB290A">
        <w:t>Joy is my name.</w:t>
      </w:r>
      <w:r w:rsidR="00773552">
        <w:t>’</w:t>
      </w:r>
    </w:p>
    <w:p w14:paraId="79CEDEA3" w14:textId="22B4E398" w:rsidR="0002716A" w:rsidRPr="00AB290A" w:rsidRDefault="0002716A" w:rsidP="0002716A">
      <w:pPr>
        <w:spacing w:line="480" w:lineRule="auto"/>
        <w:ind w:left="720"/>
      </w:pPr>
      <w:r w:rsidRPr="00AB290A">
        <w:t xml:space="preserve">Sweet joy </w:t>
      </w:r>
      <w:proofErr w:type="gramStart"/>
      <w:r w:rsidRPr="00AB290A">
        <w:t>befall</w:t>
      </w:r>
      <w:proofErr w:type="gramEnd"/>
      <w:r w:rsidRPr="00AB290A">
        <w:t xml:space="preserve"> thee!</w:t>
      </w:r>
      <w:r w:rsidR="003257FD" w:rsidRPr="00AB290A">
        <w:rPr>
          <w:rStyle w:val="EndnoteReference"/>
        </w:rPr>
        <w:endnoteReference w:id="21"/>
      </w:r>
    </w:p>
    <w:p w14:paraId="18BB3E4E" w14:textId="33BF90A0" w:rsidR="001243F6" w:rsidRPr="00AB290A" w:rsidRDefault="00DB0246" w:rsidP="000B5C04">
      <w:pPr>
        <w:spacing w:line="480" w:lineRule="auto"/>
      </w:pPr>
      <w:r w:rsidRPr="00AB290A">
        <w:t xml:space="preserve">Ironically enough, a two-day-old child is unable to speak, so it is the adult’s projected voice that names the child and imposes its own experienced worldview upon it. </w:t>
      </w:r>
      <w:r w:rsidR="006C08C6" w:rsidRPr="00AB290A">
        <w:t xml:space="preserve">(Interestingly, later editions of the poems often add speech marks to differentiate between the two voices but Blake’s original, in which the two are undifferentiated, reinforces this reading of the poem.) </w:t>
      </w:r>
      <w:r w:rsidR="001917EA" w:rsidRPr="00AB290A">
        <w:t xml:space="preserve">Blake </w:t>
      </w:r>
      <w:r w:rsidR="006C08C6" w:rsidRPr="00AB290A">
        <w:t xml:space="preserve">thus </w:t>
      </w:r>
      <w:r w:rsidR="001917EA" w:rsidRPr="00AB290A">
        <w:t xml:space="preserve">suggests that </w:t>
      </w:r>
      <w:r w:rsidR="00FA2891">
        <w:t xml:space="preserve">we comprehend the joys of </w:t>
      </w:r>
      <w:r w:rsidR="001917EA" w:rsidRPr="00AB290A">
        <w:t xml:space="preserve">innocence </w:t>
      </w:r>
      <w:r w:rsidR="00FA2891">
        <w:t xml:space="preserve">only through </w:t>
      </w:r>
      <w:r w:rsidR="001917EA" w:rsidRPr="00AB290A">
        <w:t xml:space="preserve">experience. </w:t>
      </w:r>
    </w:p>
    <w:p w14:paraId="0EB43FC1" w14:textId="515F3EFB" w:rsidR="001917EA" w:rsidRPr="00AB290A" w:rsidRDefault="001243F6" w:rsidP="000B5C04">
      <w:pPr>
        <w:spacing w:line="480" w:lineRule="auto"/>
      </w:pPr>
      <w:r w:rsidRPr="00AB290A">
        <w:tab/>
        <w:t xml:space="preserve">With </w:t>
      </w:r>
      <w:r w:rsidR="001917EA" w:rsidRPr="00AB290A">
        <w:t xml:space="preserve">this </w:t>
      </w:r>
      <w:r w:rsidRPr="00AB290A">
        <w:t>insight Blake</w:t>
      </w:r>
      <w:r w:rsidR="009D3F4F" w:rsidRPr="00AB290A">
        <w:t xml:space="preserve"> anticipates</w:t>
      </w:r>
      <w:r w:rsidR="00DB0246" w:rsidRPr="00AB290A">
        <w:t xml:space="preserve"> later</w:t>
      </w:r>
      <w:r w:rsidR="008B474B">
        <w:t xml:space="preserve"> arguments within</w:t>
      </w:r>
      <w:r w:rsidR="00DB0246" w:rsidRPr="00AB290A">
        <w:t xml:space="preserve"> children’s literature </w:t>
      </w:r>
      <w:r w:rsidR="008B474B">
        <w:t xml:space="preserve">criticism </w:t>
      </w:r>
      <w:r w:rsidR="00DB0246" w:rsidRPr="00AB290A">
        <w:t>that suggests that we can never access the ‘real’ child as they are always constructed from an adult perspective</w:t>
      </w:r>
      <w:r w:rsidR="009D3F4F" w:rsidRPr="00AB290A">
        <w:t xml:space="preserve">. As Karin </w:t>
      </w:r>
      <w:proofErr w:type="spellStart"/>
      <w:r w:rsidR="009D3F4F" w:rsidRPr="00AB290A">
        <w:t>Lesnik</w:t>
      </w:r>
      <w:proofErr w:type="spellEnd"/>
      <w:r w:rsidR="009D3F4F" w:rsidRPr="00AB290A">
        <w:t>-Oberstein observes</w:t>
      </w:r>
      <w:r w:rsidR="001917EA" w:rsidRPr="00AB290A">
        <w:t xml:space="preserve"> in her influential </w:t>
      </w:r>
      <w:r w:rsidR="00193AD2" w:rsidRPr="00AB290A">
        <w:t xml:space="preserve">1994 </w:t>
      </w:r>
      <w:r w:rsidR="001917EA" w:rsidRPr="00AB290A">
        <w:t xml:space="preserve">book </w:t>
      </w:r>
      <w:r w:rsidR="00193AD2" w:rsidRPr="65B4215D">
        <w:rPr>
          <w:i/>
          <w:iCs/>
        </w:rPr>
        <w:t>Children’s Literature: Criticism and the Fictional Child</w:t>
      </w:r>
      <w:r w:rsidR="009D3F4F" w:rsidRPr="00AB290A">
        <w:t>, ‘Childhood can speak only through the memories, observations, or selections and interpretations of adults’.</w:t>
      </w:r>
      <w:r w:rsidR="003257FD" w:rsidRPr="00AB290A">
        <w:rPr>
          <w:rStyle w:val="EndnoteReference"/>
        </w:rPr>
        <w:endnoteReference w:id="22"/>
      </w:r>
      <w:r w:rsidR="009D3F4F" w:rsidRPr="00AB290A">
        <w:t xml:space="preserve"> </w:t>
      </w:r>
      <w:r w:rsidR="00193AD2" w:rsidRPr="00AB290A">
        <w:t xml:space="preserve">In fact, she suggests, cultural depictions of childhood act as </w:t>
      </w:r>
      <w:proofErr w:type="spellStart"/>
      <w:proofErr w:type="gramStart"/>
      <w:r w:rsidR="00193AD2" w:rsidRPr="00AB290A">
        <w:t>an other</w:t>
      </w:r>
      <w:proofErr w:type="spellEnd"/>
      <w:proofErr w:type="gramEnd"/>
      <w:r w:rsidR="00193AD2" w:rsidRPr="00AB290A">
        <w:t xml:space="preserve"> for adulthood, </w:t>
      </w:r>
      <w:r w:rsidR="004D2CC0" w:rsidRPr="00AB290A">
        <w:t xml:space="preserve">in much </w:t>
      </w:r>
      <w:r w:rsidR="006C08C6" w:rsidRPr="00AB290A">
        <w:t xml:space="preserve">the </w:t>
      </w:r>
      <w:r w:rsidR="004D2CC0" w:rsidRPr="00AB290A">
        <w:t xml:space="preserve">same </w:t>
      </w:r>
      <w:r w:rsidR="006C08C6" w:rsidRPr="00AB290A">
        <w:t xml:space="preserve">way that Edward Said suggests images of the Orient act as </w:t>
      </w:r>
      <w:proofErr w:type="spellStart"/>
      <w:r w:rsidR="006C08C6" w:rsidRPr="00AB290A">
        <w:t>an other</w:t>
      </w:r>
      <w:proofErr w:type="spellEnd"/>
      <w:r w:rsidR="006C08C6" w:rsidRPr="00AB290A">
        <w:t xml:space="preserve"> for the Occident. A</w:t>
      </w:r>
      <w:r w:rsidR="00193AD2" w:rsidRPr="00AB290A">
        <w:t>s such</w:t>
      </w:r>
      <w:r w:rsidR="006C08C6" w:rsidRPr="00AB290A">
        <w:t>, depictions of childhood</w:t>
      </w:r>
      <w:r w:rsidR="00193AD2" w:rsidRPr="00AB290A">
        <w:t xml:space="preserve"> say more about the adult than they do about the child: ‘The concepts of adult and child interact in an immensely complicated process of adult self-definition’.</w:t>
      </w:r>
      <w:r w:rsidR="00976ADA" w:rsidRPr="00AB290A">
        <w:rPr>
          <w:rStyle w:val="EndnoteReference"/>
        </w:rPr>
        <w:endnoteReference w:id="23"/>
      </w:r>
      <w:r w:rsidR="00193AD2" w:rsidRPr="00AB290A">
        <w:t xml:space="preserve"> </w:t>
      </w:r>
      <w:r w:rsidR="001917EA" w:rsidRPr="00AB290A">
        <w:t xml:space="preserve">In </w:t>
      </w:r>
      <w:proofErr w:type="gramStart"/>
      <w:r w:rsidR="001917EA" w:rsidRPr="65B4215D">
        <w:rPr>
          <w:i/>
          <w:iCs/>
        </w:rPr>
        <w:t>The</w:t>
      </w:r>
      <w:proofErr w:type="gramEnd"/>
      <w:r w:rsidR="001917EA" w:rsidRPr="65B4215D">
        <w:rPr>
          <w:i/>
          <w:iCs/>
        </w:rPr>
        <w:t xml:space="preserve"> Songs of Innocence and</w:t>
      </w:r>
      <w:r w:rsidR="001712ED" w:rsidRPr="65B4215D">
        <w:rPr>
          <w:i/>
          <w:iCs/>
        </w:rPr>
        <w:t xml:space="preserve"> of</w:t>
      </w:r>
      <w:r w:rsidR="001917EA" w:rsidRPr="65B4215D">
        <w:rPr>
          <w:i/>
          <w:iCs/>
        </w:rPr>
        <w:t xml:space="preserve"> Experience</w:t>
      </w:r>
      <w:r w:rsidR="001917EA" w:rsidRPr="00AB290A">
        <w:t xml:space="preserve">, the two sides of the binary constantly undo each other, resulting in an ongoing struggle </w:t>
      </w:r>
      <w:r w:rsidR="004D2CC0" w:rsidRPr="00AB290A">
        <w:t>over meaning</w:t>
      </w:r>
      <w:r w:rsidR="00AF3CF7" w:rsidRPr="00AB290A">
        <w:t>.</w:t>
      </w:r>
      <w:r w:rsidR="004D2CC0" w:rsidRPr="00AB290A">
        <w:t xml:space="preserve"> </w:t>
      </w:r>
      <w:r w:rsidRPr="00AB290A">
        <w:t>In this they</w:t>
      </w:r>
      <w:r w:rsidR="00AF3CF7" w:rsidRPr="00AB290A">
        <w:t xml:space="preserve"> are characteristic o</w:t>
      </w:r>
      <w:r w:rsidRPr="00AB290A">
        <w:t xml:space="preserve">f Blake’s </w:t>
      </w:r>
      <w:r w:rsidRPr="00AB290A">
        <w:lastRenderedPageBreak/>
        <w:t xml:space="preserve">work: Dent and </w:t>
      </w:r>
      <w:r w:rsidR="00AF3CF7" w:rsidRPr="00AB290A">
        <w:t>Whittaker suggest that ‘Blake himself struggles for meaning, and we as readers seldom have critical closure on the meanings of works’</w:t>
      </w:r>
      <w:r w:rsidR="001E7769">
        <w:t>.</w:t>
      </w:r>
      <w:r w:rsidR="001E7769" w:rsidRPr="00AB290A">
        <w:rPr>
          <w:rStyle w:val="EndnoteReference"/>
        </w:rPr>
        <w:endnoteReference w:id="24"/>
      </w:r>
      <w:r w:rsidR="00AF3CF7" w:rsidRPr="00AB290A">
        <w:t xml:space="preserve"> </w:t>
      </w:r>
      <w:r w:rsidR="001E7769">
        <w:t>T</w:t>
      </w:r>
      <w:r w:rsidR="00AF3CF7" w:rsidRPr="00AB290A">
        <w:t xml:space="preserve">his, they suggest, is precisely the quality that makes his work so open to appropriation and adaptation by others. </w:t>
      </w:r>
      <w:r w:rsidR="00773552">
        <w:t>T</w:t>
      </w:r>
      <w:r w:rsidR="00AF3CF7" w:rsidRPr="00AB290A">
        <w:t xml:space="preserve">he struggle between innocence and experience, with each </w:t>
      </w:r>
      <w:r w:rsidR="00DF6856" w:rsidRPr="00AB290A">
        <w:t xml:space="preserve">constantly deconstructing and redefining each other, </w:t>
      </w:r>
      <w:r w:rsidR="00773552">
        <w:t>is also</w:t>
      </w:r>
      <w:r w:rsidR="004D2CC0" w:rsidRPr="00AB290A">
        <w:t xml:space="preserve"> the</w:t>
      </w:r>
      <w:r w:rsidR="00193AD2" w:rsidRPr="00AB290A">
        <w:t xml:space="preserve"> struggle at the heart of the whimsical macabre. </w:t>
      </w:r>
    </w:p>
    <w:p w14:paraId="2A2A75CF" w14:textId="27800A96" w:rsidR="00A8307D" w:rsidRPr="00AB290A" w:rsidRDefault="00AF3135" w:rsidP="00773552">
      <w:pPr>
        <w:spacing w:line="480" w:lineRule="auto"/>
        <w:ind w:firstLine="720"/>
      </w:pPr>
      <w:r w:rsidRPr="00AB290A">
        <w:t>Blake’s</w:t>
      </w:r>
      <w:r w:rsidR="001A7B79" w:rsidRPr="00AB290A">
        <w:t xml:space="preserve"> </w:t>
      </w:r>
      <w:r w:rsidR="00711FBE">
        <w:t xml:space="preserve">interrogation </w:t>
      </w:r>
      <w:r w:rsidRPr="00AB290A">
        <w:t xml:space="preserve">of binaries </w:t>
      </w:r>
      <w:r w:rsidR="001A7B79" w:rsidRPr="00AB290A">
        <w:t xml:space="preserve">is </w:t>
      </w:r>
      <w:r w:rsidR="00711FBE">
        <w:t>pursued</w:t>
      </w:r>
      <w:r w:rsidR="001A7B79" w:rsidRPr="00AB290A">
        <w:t xml:space="preserve"> at length in </w:t>
      </w:r>
      <w:r w:rsidR="00A2238E" w:rsidRPr="00AB290A">
        <w:rPr>
          <w:i/>
        </w:rPr>
        <w:t>The Marriage of Heaven and Hell</w:t>
      </w:r>
      <w:r w:rsidR="00A121CD" w:rsidRPr="00AB290A">
        <w:t xml:space="preserve">, in which </w:t>
      </w:r>
      <w:r w:rsidR="004635D5">
        <w:t>he</w:t>
      </w:r>
      <w:r w:rsidR="00A121CD" w:rsidRPr="00AB290A">
        <w:t xml:space="preserve"> </w:t>
      </w:r>
      <w:r w:rsidR="004635D5">
        <w:t>proposes</w:t>
      </w:r>
      <w:r w:rsidR="00A121CD" w:rsidRPr="00AB290A">
        <w:t xml:space="preserve">, ‘Without Contraries is no progression. Attraction and Repulsion, Reason and Energy, Love and Hate, are necessary to </w:t>
      </w:r>
      <w:r w:rsidR="0066525D">
        <w:t>H</w:t>
      </w:r>
      <w:r w:rsidR="00A121CD" w:rsidRPr="00AB290A">
        <w:t>uman existence’.</w:t>
      </w:r>
      <w:r w:rsidR="00976ADA" w:rsidRPr="00AB290A">
        <w:rPr>
          <w:rStyle w:val="EndnoteReference"/>
        </w:rPr>
        <w:endnoteReference w:id="25"/>
      </w:r>
      <w:r w:rsidR="005A1CD5" w:rsidRPr="00AB290A">
        <w:t xml:space="preserve"> Th</w:t>
      </w:r>
      <w:r w:rsidR="004635D5">
        <w:t>e</w:t>
      </w:r>
      <w:r w:rsidR="005A1CD5" w:rsidRPr="00AB290A">
        <w:t xml:space="preserve"> book is a visionary account of a journey into hell: part fantastic journey, part manifesto, </w:t>
      </w:r>
      <w:r w:rsidR="00AF3CF7" w:rsidRPr="00AB290A">
        <w:t xml:space="preserve">part </w:t>
      </w:r>
      <w:r w:rsidR="00C33B76">
        <w:t xml:space="preserve">intellectual </w:t>
      </w:r>
      <w:r w:rsidR="001243F6" w:rsidRPr="00AB290A">
        <w:t>critique of</w:t>
      </w:r>
      <w:r w:rsidR="00AF3CF7" w:rsidRPr="00AB290A">
        <w:t xml:space="preserve"> </w:t>
      </w:r>
      <w:r w:rsidR="00C33B76">
        <w:t xml:space="preserve">eighteenth-century theologian </w:t>
      </w:r>
      <w:r w:rsidR="00AF3CF7" w:rsidRPr="00AB290A">
        <w:t>Swedenborg</w:t>
      </w:r>
      <w:r w:rsidR="00C33B76">
        <w:t>,</w:t>
      </w:r>
      <w:r w:rsidR="00AF3CF7" w:rsidRPr="00AB290A">
        <w:t xml:space="preserve"> </w:t>
      </w:r>
      <w:r w:rsidR="005A1CD5" w:rsidRPr="00AB290A">
        <w:t xml:space="preserve">part mysticism. Plates 4-6 are written in the </w:t>
      </w:r>
      <w:r w:rsidR="00FE3449" w:rsidRPr="00AB290A">
        <w:t>‘voice of the Devil’, who insists, radically, that the Body cannot be distinguished from the Soul, that the senses are sacred and that ‘Energy is eternal Delight’.</w:t>
      </w:r>
      <w:r w:rsidR="00976ADA" w:rsidRPr="00AB290A">
        <w:rPr>
          <w:rStyle w:val="EndnoteReference"/>
        </w:rPr>
        <w:endnoteReference w:id="26"/>
      </w:r>
      <w:r w:rsidR="00FE3449" w:rsidRPr="00AB290A">
        <w:t xml:space="preserve"> </w:t>
      </w:r>
      <w:r w:rsidR="00A8307D" w:rsidRPr="00AB290A">
        <w:t xml:space="preserve">During a </w:t>
      </w:r>
      <w:r w:rsidR="00AF3CF7" w:rsidRPr="00AB290A">
        <w:t>‘memorable Fancy’</w:t>
      </w:r>
      <w:r w:rsidR="00A8307D" w:rsidRPr="00AB290A">
        <w:t xml:space="preserve">, Blake recounts how he befriends an angel who is also, it turns out, a devil, </w:t>
      </w:r>
      <w:r w:rsidR="00AF3CF7" w:rsidRPr="00AB290A">
        <w:t xml:space="preserve">travels with him to the ‘infinite Abyss’, </w:t>
      </w:r>
      <w:r w:rsidR="00A8307D" w:rsidRPr="00AB290A">
        <w:t>and discovers that what makes a place heaven or hell is the metaphysics endorsed by the observer.</w:t>
      </w:r>
      <w:r w:rsidR="00976ADA" w:rsidRPr="00AB290A">
        <w:rPr>
          <w:rStyle w:val="EndnoteReference"/>
        </w:rPr>
        <w:endnoteReference w:id="27"/>
      </w:r>
      <w:r w:rsidR="00A8307D" w:rsidRPr="00AB290A">
        <w:t xml:space="preserve"> It is an endlessly suggestive text that is nevertheless difficult to pin down. </w:t>
      </w:r>
      <w:r w:rsidR="004635D5">
        <w:t xml:space="preserve">For </w:t>
      </w:r>
      <w:r w:rsidR="000770B6" w:rsidRPr="00AB290A">
        <w:t>Susan Matthews</w:t>
      </w:r>
      <w:r w:rsidR="004635D5">
        <w:t>,</w:t>
      </w:r>
      <w:r w:rsidR="000770B6" w:rsidRPr="00AB290A">
        <w:t xml:space="preserve"> </w:t>
      </w:r>
      <w:r w:rsidR="004635D5">
        <w:rPr>
          <w:i/>
          <w:iCs/>
        </w:rPr>
        <w:t xml:space="preserve">The </w:t>
      </w:r>
      <w:r w:rsidR="000770B6" w:rsidRPr="00AB290A">
        <w:rPr>
          <w:i/>
        </w:rPr>
        <w:t>Marriage of Heaven and Hell</w:t>
      </w:r>
      <w:r w:rsidR="000770B6" w:rsidRPr="00AB290A">
        <w:t xml:space="preserve"> ‘energetically resists establishing authority: it is insistently dialectical, working with contraries that oppose each other and that undo and reform meanings that shift continually’.</w:t>
      </w:r>
      <w:r w:rsidR="00976ADA" w:rsidRPr="00AB290A">
        <w:rPr>
          <w:rStyle w:val="EndnoteReference"/>
        </w:rPr>
        <w:endnoteReference w:id="28"/>
      </w:r>
      <w:r w:rsidR="000770B6" w:rsidRPr="00AB290A">
        <w:t xml:space="preserve"> </w:t>
      </w:r>
    </w:p>
    <w:p w14:paraId="46B403B9" w14:textId="6FDFDA50" w:rsidR="00FE3449" w:rsidRPr="00AB290A" w:rsidRDefault="000770B6" w:rsidP="00773552">
      <w:pPr>
        <w:spacing w:line="480" w:lineRule="auto"/>
        <w:ind w:firstLine="720"/>
      </w:pPr>
      <w:r w:rsidRPr="00AB290A">
        <w:t xml:space="preserve">For Matthews, Blake’s restless resistance </w:t>
      </w:r>
      <w:r w:rsidR="00FE3449" w:rsidRPr="00AB290A">
        <w:t>to authority is at odds with the</w:t>
      </w:r>
      <w:r w:rsidRPr="00AB290A">
        <w:t xml:space="preserve"> deployment </w:t>
      </w:r>
      <w:r w:rsidR="00FE3449" w:rsidRPr="00AB290A">
        <w:t xml:space="preserve">of his ideas </w:t>
      </w:r>
      <w:r w:rsidRPr="00AB290A">
        <w:t xml:space="preserve">in modern children’s literature, specifically Philip Pullman’s </w:t>
      </w:r>
      <w:r w:rsidRPr="00AB290A">
        <w:rPr>
          <w:i/>
        </w:rPr>
        <w:t xml:space="preserve">His Dark Materials </w:t>
      </w:r>
      <w:r w:rsidRPr="00AB290A">
        <w:t>trilogy.</w:t>
      </w:r>
      <w:r w:rsidR="00A661F9" w:rsidRPr="00AB290A">
        <w:t xml:space="preserve"> Matthews </w:t>
      </w:r>
      <w:r w:rsidR="00246E79">
        <w:t xml:space="preserve">proposes that </w:t>
      </w:r>
      <w:r w:rsidR="00A661F9" w:rsidRPr="00AB290A">
        <w:t>Pullman’s fiction embeds Blake within th</w:t>
      </w:r>
      <w:r w:rsidR="00246E79">
        <w:t>e conventional</w:t>
      </w:r>
      <w:r w:rsidR="00A661F9" w:rsidRPr="00AB290A">
        <w:t xml:space="preserve"> maturational narrative</w:t>
      </w:r>
      <w:r w:rsidR="00246E79">
        <w:t xml:space="preserve"> of children’s fiction</w:t>
      </w:r>
      <w:r w:rsidR="00A661F9" w:rsidRPr="00AB290A">
        <w:t>: i</w:t>
      </w:r>
      <w:r w:rsidRPr="00AB290A">
        <w:t xml:space="preserve">n the third volume, </w:t>
      </w:r>
      <w:r w:rsidRPr="00AB290A">
        <w:rPr>
          <w:i/>
        </w:rPr>
        <w:t>The Amber Spyglass</w:t>
      </w:r>
      <w:r w:rsidR="00FE3449" w:rsidRPr="00AB290A">
        <w:rPr>
          <w:i/>
        </w:rPr>
        <w:t xml:space="preserve"> </w:t>
      </w:r>
      <w:r w:rsidR="00FE3449" w:rsidRPr="00AB290A">
        <w:t>(2000)</w:t>
      </w:r>
      <w:r w:rsidR="00A661F9" w:rsidRPr="00AB290A">
        <w:t>, he</w:t>
      </w:r>
      <w:r w:rsidRPr="00AB290A">
        <w:t xml:space="preserve"> replays the war on heaven envisaged by Milton’s </w:t>
      </w:r>
      <w:r w:rsidRPr="00AB290A">
        <w:rPr>
          <w:i/>
        </w:rPr>
        <w:t xml:space="preserve">Paradise Lost </w:t>
      </w:r>
      <w:r w:rsidR="00FE3449" w:rsidRPr="00AB290A">
        <w:t xml:space="preserve">(1667/1674) </w:t>
      </w:r>
      <w:r w:rsidRPr="00AB290A">
        <w:t xml:space="preserve">through a </w:t>
      </w:r>
      <w:proofErr w:type="spellStart"/>
      <w:r w:rsidRPr="00AB290A">
        <w:t>Blakeian</w:t>
      </w:r>
      <w:proofErr w:type="spellEnd"/>
      <w:r w:rsidRPr="00AB290A">
        <w:t xml:space="preserve"> lens, presenting it as a war pitting the embrace of experience over the preservation of innocence</w:t>
      </w:r>
      <w:r w:rsidR="00A661F9" w:rsidRPr="00AB290A">
        <w:t>.</w:t>
      </w:r>
      <w:r w:rsidRPr="00AB290A">
        <w:t xml:space="preserve"> Blake’s revaluing of experience, in Pullman’s version, enables children to </w:t>
      </w:r>
      <w:r w:rsidRPr="00AB290A">
        <w:lastRenderedPageBreak/>
        <w:t xml:space="preserve">embrace the condition of adulthood – and especially adult sexual knowledge – </w:t>
      </w:r>
      <w:r w:rsidR="00A661F9" w:rsidRPr="00AB290A">
        <w:t>without shame or limitation. In</w:t>
      </w:r>
      <w:r w:rsidR="00C3173B" w:rsidRPr="00AB290A">
        <w:t xml:space="preserve"> this resolution of the </w:t>
      </w:r>
      <w:proofErr w:type="spellStart"/>
      <w:r w:rsidR="00C3173B" w:rsidRPr="00AB290A">
        <w:t>Blakeian</w:t>
      </w:r>
      <w:proofErr w:type="spellEnd"/>
      <w:r w:rsidR="00C3173B" w:rsidRPr="00AB290A">
        <w:t xml:space="preserve"> struggle</w:t>
      </w:r>
      <w:r w:rsidR="00A661F9" w:rsidRPr="00AB290A">
        <w:t>,</w:t>
      </w:r>
      <w:r w:rsidRPr="00AB290A">
        <w:t xml:space="preserve"> according to Matthews, </w:t>
      </w:r>
      <w:r w:rsidR="00A661F9" w:rsidRPr="00AB290A">
        <w:t xml:space="preserve">Pullman </w:t>
      </w:r>
      <w:r w:rsidR="00135D66" w:rsidRPr="00AB290A">
        <w:t>risks a didacticism that is not present in Blake</w:t>
      </w:r>
      <w:r w:rsidR="00840292">
        <w:t xml:space="preserve">. </w:t>
      </w:r>
      <w:r w:rsidR="00A661F9" w:rsidRPr="00AB290A">
        <w:t xml:space="preserve">In contrast, </w:t>
      </w:r>
      <w:r w:rsidR="00C3173B" w:rsidRPr="00AB290A">
        <w:t xml:space="preserve">I suggest, </w:t>
      </w:r>
      <w:proofErr w:type="spellStart"/>
      <w:r w:rsidR="00A661F9" w:rsidRPr="00AB290A">
        <w:t>Vehlmann</w:t>
      </w:r>
      <w:proofErr w:type="spellEnd"/>
      <w:r w:rsidR="00A661F9" w:rsidRPr="00AB290A">
        <w:t xml:space="preserve"> and </w:t>
      </w:r>
      <w:proofErr w:type="spellStart"/>
      <w:r w:rsidR="00616A74" w:rsidRPr="00AB290A">
        <w:t>Kerascoët</w:t>
      </w:r>
      <w:proofErr w:type="spellEnd"/>
      <w:r w:rsidR="00A661F9" w:rsidRPr="00AB290A">
        <w:t xml:space="preserve"> </w:t>
      </w:r>
      <w:r w:rsidR="00AA7EB4">
        <w:t>work in th</w:t>
      </w:r>
      <w:r w:rsidR="00840292">
        <w:t>e</w:t>
      </w:r>
      <w:r w:rsidR="00AA7EB4">
        <w:t xml:space="preserve"> dialectical way</w:t>
      </w:r>
      <w:r w:rsidR="00840292">
        <w:t xml:space="preserve"> of Blake himself</w:t>
      </w:r>
      <w:r w:rsidR="00AA7EB4">
        <w:t xml:space="preserve">, drawing on </w:t>
      </w:r>
      <w:r w:rsidR="00840292">
        <w:t xml:space="preserve">his work </w:t>
      </w:r>
      <w:r w:rsidR="00A661F9" w:rsidRPr="00AB290A">
        <w:t xml:space="preserve">in order to question and complicate the maturational narrative. This is a feature both of the Gothicism of their work and </w:t>
      </w:r>
      <w:r w:rsidR="00A8307D" w:rsidRPr="00AB290A">
        <w:t xml:space="preserve">the </w:t>
      </w:r>
      <w:r w:rsidR="00A661F9" w:rsidRPr="00AB290A">
        <w:t>graphic novel</w:t>
      </w:r>
      <w:r w:rsidR="00A8307D" w:rsidRPr="00AB290A">
        <w:t xml:space="preserve"> form</w:t>
      </w:r>
      <w:r w:rsidR="00A661F9" w:rsidRPr="00AB290A">
        <w:t>. David Punter proposes that ‘What both Gothic and comics seem to suggest is that growing into adulthood may not in fact be a real process of maturation, but instead a collusion in the closing off of possibilities, a self-imposed blinkering’.</w:t>
      </w:r>
      <w:r w:rsidR="00976ADA" w:rsidRPr="00AB290A">
        <w:rPr>
          <w:rStyle w:val="EndnoteReference"/>
        </w:rPr>
        <w:endnoteReference w:id="29"/>
      </w:r>
      <w:r w:rsidR="00A661F9" w:rsidRPr="00AB290A">
        <w:t xml:space="preserve"> The maturation of </w:t>
      </w:r>
      <w:proofErr w:type="spellStart"/>
      <w:r w:rsidR="00A661F9" w:rsidRPr="00AB290A">
        <w:t>Vehlmann</w:t>
      </w:r>
      <w:proofErr w:type="spellEnd"/>
      <w:r w:rsidR="00A661F9" w:rsidRPr="00AB290A">
        <w:t xml:space="preserve"> and </w:t>
      </w:r>
      <w:proofErr w:type="spellStart"/>
      <w:r w:rsidR="00616A74" w:rsidRPr="00AB290A">
        <w:t>Kerascoët</w:t>
      </w:r>
      <w:r w:rsidR="00616A74">
        <w:t>’</w:t>
      </w:r>
      <w:r w:rsidR="00A661F9" w:rsidRPr="00AB290A">
        <w:t>s</w:t>
      </w:r>
      <w:proofErr w:type="spellEnd"/>
      <w:r w:rsidR="00A661F9" w:rsidRPr="00AB290A">
        <w:t xml:space="preserve"> heroine Charlie is, accordingly, profoundly ambivalent and compromised.</w:t>
      </w:r>
      <w:r w:rsidR="00A67741" w:rsidRPr="00AB290A">
        <w:t xml:space="preserve"> </w:t>
      </w:r>
      <w:proofErr w:type="spellStart"/>
      <w:r w:rsidR="00FE3449" w:rsidRPr="00AB290A">
        <w:rPr>
          <w:i/>
        </w:rPr>
        <w:t>Satania</w:t>
      </w:r>
      <w:proofErr w:type="spellEnd"/>
      <w:r w:rsidR="00A67741" w:rsidRPr="00AB290A">
        <w:t xml:space="preserve"> </w:t>
      </w:r>
      <w:r w:rsidR="00FE3449" w:rsidRPr="00AB290A">
        <w:t xml:space="preserve">preserves </w:t>
      </w:r>
      <w:r w:rsidR="00C92EFE" w:rsidRPr="00AB290A">
        <w:t>Blake’s restless dialecticism, refusing to settle on one final meaning.</w:t>
      </w:r>
    </w:p>
    <w:p w14:paraId="32C68448" w14:textId="77777777" w:rsidR="00E1762D" w:rsidRPr="00AB290A" w:rsidRDefault="00E1762D" w:rsidP="000B5C04">
      <w:pPr>
        <w:spacing w:line="480" w:lineRule="auto"/>
      </w:pPr>
    </w:p>
    <w:p w14:paraId="0FD6CD4F" w14:textId="2D26F882" w:rsidR="00773552" w:rsidRPr="00773552" w:rsidRDefault="00773552" w:rsidP="005B55B4">
      <w:pPr>
        <w:spacing w:line="480" w:lineRule="auto"/>
        <w:jc w:val="center"/>
        <w:rPr>
          <w:b/>
          <w:bCs/>
          <w:iCs/>
        </w:rPr>
      </w:pPr>
      <w:proofErr w:type="spellStart"/>
      <w:r w:rsidRPr="00773552">
        <w:rPr>
          <w:b/>
          <w:bCs/>
          <w:i/>
        </w:rPr>
        <w:t>Satania</w:t>
      </w:r>
      <w:proofErr w:type="spellEnd"/>
      <w:r w:rsidR="00246E79">
        <w:rPr>
          <w:b/>
          <w:bCs/>
          <w:i/>
        </w:rPr>
        <w:t xml:space="preserve"> </w:t>
      </w:r>
      <w:r w:rsidR="00246E79" w:rsidRPr="00246E79">
        <w:rPr>
          <w:b/>
          <w:bCs/>
          <w:iCs/>
        </w:rPr>
        <w:t xml:space="preserve">and </w:t>
      </w:r>
      <w:proofErr w:type="spellStart"/>
      <w:r w:rsidR="00246E79" w:rsidRPr="00246E79">
        <w:rPr>
          <w:b/>
          <w:bCs/>
          <w:iCs/>
        </w:rPr>
        <w:t>Blake</w:t>
      </w:r>
      <w:r w:rsidR="00246E79">
        <w:rPr>
          <w:b/>
          <w:bCs/>
          <w:iCs/>
        </w:rPr>
        <w:t>ian</w:t>
      </w:r>
      <w:proofErr w:type="spellEnd"/>
      <w:r w:rsidR="00246E79">
        <w:rPr>
          <w:b/>
          <w:bCs/>
          <w:iCs/>
        </w:rPr>
        <w:t xml:space="preserve"> dialectics</w:t>
      </w:r>
    </w:p>
    <w:p w14:paraId="0C90F2A0" w14:textId="43C18BAE" w:rsidR="00030548" w:rsidRDefault="00A6752D" w:rsidP="00A22782">
      <w:pPr>
        <w:spacing w:line="480" w:lineRule="auto"/>
      </w:pPr>
      <w:proofErr w:type="spellStart"/>
      <w:r w:rsidRPr="00AB290A">
        <w:t>Kerascoët’s</w:t>
      </w:r>
      <w:proofErr w:type="spellEnd"/>
      <w:r w:rsidRPr="00AB290A">
        <w:t xml:space="preserve"> visual style</w:t>
      </w:r>
      <w:r w:rsidRPr="65B4215D">
        <w:rPr>
          <w:i/>
          <w:iCs/>
        </w:rPr>
        <w:t xml:space="preserve"> </w:t>
      </w:r>
      <w:r w:rsidRPr="65B4215D">
        <w:t xml:space="preserve">is crucial in the evocation of </w:t>
      </w:r>
      <w:proofErr w:type="spellStart"/>
      <w:r w:rsidRPr="65B4215D">
        <w:t>Blakeian</w:t>
      </w:r>
      <w:proofErr w:type="spellEnd"/>
      <w:r w:rsidRPr="65B4215D">
        <w:t xml:space="preserve"> dialectics in </w:t>
      </w:r>
      <w:proofErr w:type="spellStart"/>
      <w:r w:rsidR="00C92EFE" w:rsidRPr="65B4215D">
        <w:rPr>
          <w:i/>
          <w:iCs/>
        </w:rPr>
        <w:t>Satania</w:t>
      </w:r>
      <w:proofErr w:type="spellEnd"/>
      <w:r>
        <w:t xml:space="preserve">; it complements and counterpoints </w:t>
      </w:r>
      <w:proofErr w:type="spellStart"/>
      <w:r>
        <w:t>Vehlmann’s</w:t>
      </w:r>
      <w:proofErr w:type="spellEnd"/>
      <w:r>
        <w:t xml:space="preserve"> narrative</w:t>
      </w:r>
      <w:r w:rsidR="002928C7">
        <w:t>.</w:t>
      </w:r>
      <w:r w:rsidR="00407105" w:rsidRPr="00AB290A">
        <w:t xml:space="preserve"> </w:t>
      </w:r>
      <w:r>
        <w:t xml:space="preserve">It </w:t>
      </w:r>
      <w:r w:rsidR="00196CC5" w:rsidRPr="00AB290A">
        <w:t xml:space="preserve">does not, on a superficial glance, particularly look like Blake. </w:t>
      </w:r>
      <w:r w:rsidR="00E3154D">
        <w:t xml:space="preserve">The characters are </w:t>
      </w:r>
      <w:r w:rsidR="00FE6080">
        <w:t xml:space="preserve">drawn in a </w:t>
      </w:r>
      <w:r w:rsidR="0033656A">
        <w:t xml:space="preserve">cartoonish </w:t>
      </w:r>
      <w:r w:rsidR="00FE6080">
        <w:t>style that Brian Nic</w:t>
      </w:r>
      <w:r w:rsidR="00576F5B">
        <w:t>h</w:t>
      </w:r>
      <w:r w:rsidR="00FE6080">
        <w:t>olson describes as ‘</w:t>
      </w:r>
      <w:r w:rsidR="00FE6080" w:rsidRPr="00FE6080">
        <w:t>lively, sketched out and improvisational</w:t>
      </w:r>
      <w:r w:rsidR="00FE6080">
        <w:t>’, recalling comics for children.</w:t>
      </w:r>
      <w:r w:rsidR="00FE6080">
        <w:rPr>
          <w:rStyle w:val="EndnoteReference"/>
        </w:rPr>
        <w:endnoteReference w:id="30"/>
      </w:r>
      <w:r w:rsidR="00FE6080">
        <w:t xml:space="preserve"> Charlie in particular is stereotypically ‘cute’, although as </w:t>
      </w:r>
      <w:proofErr w:type="spellStart"/>
      <w:r w:rsidR="00FE6080">
        <w:t>Etelka</w:t>
      </w:r>
      <w:proofErr w:type="spellEnd"/>
      <w:r w:rsidR="00FE6080">
        <w:t xml:space="preserve"> </w:t>
      </w:r>
      <w:proofErr w:type="spellStart"/>
      <w:r w:rsidR="00FE6080">
        <w:t>Lehoczky</w:t>
      </w:r>
      <w:proofErr w:type="spellEnd"/>
      <w:r w:rsidR="00FE6080">
        <w:t xml:space="preserve"> suggests, ‘</w:t>
      </w:r>
      <w:r w:rsidR="00FE6080" w:rsidRPr="00FE6080">
        <w:t>her black button eyes have an alienating effect</w:t>
      </w:r>
      <w:r w:rsidR="00FE6080">
        <w:t>’</w:t>
      </w:r>
      <w:r w:rsidR="00576F5B">
        <w:t>.</w:t>
      </w:r>
      <w:r w:rsidR="00576F5B">
        <w:rPr>
          <w:rStyle w:val="EndnoteReference"/>
        </w:rPr>
        <w:endnoteReference w:id="31"/>
      </w:r>
      <w:r w:rsidR="0006151A">
        <w:t xml:space="preserve"> </w:t>
      </w:r>
      <w:r w:rsidR="00EE7AD7">
        <w:t>Th</w:t>
      </w:r>
      <w:r w:rsidR="00BD33D8">
        <w:t>ese qualities, associated with children’s comics, are</w:t>
      </w:r>
      <w:r w:rsidR="00EE7AD7">
        <w:t xml:space="preserve"> combined</w:t>
      </w:r>
      <w:r w:rsidR="00BD33D8">
        <w:t xml:space="preserve"> to often startling effect</w:t>
      </w:r>
      <w:r w:rsidR="00EE7AD7">
        <w:t xml:space="preserve"> with saturated</w:t>
      </w:r>
      <w:r w:rsidR="00BD33D8">
        <w:t>, psychedelic</w:t>
      </w:r>
      <w:r w:rsidR="00EE7AD7">
        <w:t xml:space="preserve"> colour and </w:t>
      </w:r>
      <w:r w:rsidR="00BD33D8">
        <w:t>sublime</w:t>
      </w:r>
      <w:r w:rsidR="00EE7AD7">
        <w:t xml:space="preserve"> landscapes</w:t>
      </w:r>
      <w:r w:rsidR="00975B22">
        <w:t>,</w:t>
      </w:r>
      <w:r w:rsidR="00EE7AD7">
        <w:t xml:space="preserve"> </w:t>
      </w:r>
      <w:r w:rsidR="00BD33D8">
        <w:t xml:space="preserve">reminiscent </w:t>
      </w:r>
      <w:r w:rsidR="00EE7AD7">
        <w:t xml:space="preserve">of French </w:t>
      </w:r>
      <w:r w:rsidR="00BD33D8">
        <w:t xml:space="preserve">adult </w:t>
      </w:r>
      <w:r w:rsidR="00EE7AD7">
        <w:t>science fiction comics of the 1970s and 80s</w:t>
      </w:r>
      <w:r w:rsidR="00BD33D8">
        <w:t>.</w:t>
      </w:r>
      <w:r w:rsidR="009B402D">
        <w:rPr>
          <w:rStyle w:val="EndnoteReference"/>
        </w:rPr>
        <w:endnoteReference w:id="32"/>
      </w:r>
      <w:r w:rsidR="00BD33D8">
        <w:t xml:space="preserve"> </w:t>
      </w:r>
      <w:r w:rsidR="00A22782">
        <w:t>In the first half of the comic, at least, the pages are extremely</w:t>
      </w:r>
      <w:r w:rsidR="000E170B">
        <w:t xml:space="preserve"> consistent in layout</w:t>
      </w:r>
      <w:r w:rsidR="00A22782">
        <w:t xml:space="preserve">, rarely departing from a linear arrangement of three or four rows divided into one to three panels, clearly demarcated by regular gutters. This contrasts with Blake’s fluid mingling of </w:t>
      </w:r>
      <w:r w:rsidR="00A22782">
        <w:lastRenderedPageBreak/>
        <w:t xml:space="preserve">word and image. In the unusual substitution of black </w:t>
      </w:r>
      <w:r w:rsidR="00840292">
        <w:t xml:space="preserve">gutters </w:t>
      </w:r>
      <w:r w:rsidR="00A22782">
        <w:t>for white, however, signalling the subterranean location, a more complex medi</w:t>
      </w:r>
      <w:r w:rsidR="00BC23D6">
        <w:t>t</w:t>
      </w:r>
      <w:r w:rsidR="00A22782">
        <w:t>ation on comics form gradually emerges.</w:t>
      </w:r>
    </w:p>
    <w:p w14:paraId="4749A807" w14:textId="75DA6100" w:rsidR="00AA66C8" w:rsidRDefault="00F4604B" w:rsidP="00406F5B">
      <w:pPr>
        <w:spacing w:line="480" w:lineRule="auto"/>
        <w:ind w:firstLine="720"/>
      </w:pPr>
      <w:r>
        <w:t xml:space="preserve">When </w:t>
      </w:r>
      <w:r w:rsidR="00C176C5">
        <w:t>the artwork is examin</w:t>
      </w:r>
      <w:r>
        <w:t>ed more carefully</w:t>
      </w:r>
      <w:r w:rsidR="00196CC5" w:rsidRPr="00AB290A">
        <w:t xml:space="preserve">, </w:t>
      </w:r>
      <w:r w:rsidR="00A22782">
        <w:t xml:space="preserve">details </w:t>
      </w:r>
      <w:r w:rsidR="00196CC5" w:rsidRPr="00AB290A">
        <w:t>emerge</w:t>
      </w:r>
      <w:r w:rsidR="00030548">
        <w:t xml:space="preserve"> that signal a closer </w:t>
      </w:r>
      <w:r w:rsidR="00A22782">
        <w:t xml:space="preserve">intertextual </w:t>
      </w:r>
      <w:r w:rsidR="00030548">
        <w:t xml:space="preserve">relationship </w:t>
      </w:r>
      <w:r w:rsidR="000B0333">
        <w:t xml:space="preserve">between </w:t>
      </w:r>
      <w:proofErr w:type="spellStart"/>
      <w:r w:rsidR="000B0333">
        <w:t>Kerascoët’s</w:t>
      </w:r>
      <w:proofErr w:type="spellEnd"/>
      <w:r w:rsidR="000B0333">
        <w:t xml:space="preserve"> artwork and </w:t>
      </w:r>
      <w:r w:rsidR="00030548">
        <w:t>Blake</w:t>
      </w:r>
      <w:r w:rsidR="00196CC5" w:rsidRPr="00AB290A">
        <w:t xml:space="preserve">. </w:t>
      </w:r>
      <w:r w:rsidR="00DC1C68">
        <w:t>T</w:t>
      </w:r>
      <w:r w:rsidR="00196CC5" w:rsidRPr="00AB290A">
        <w:t xml:space="preserve">he </w:t>
      </w:r>
      <w:r w:rsidR="008E7D70" w:rsidRPr="00AB290A">
        <w:t>sea monster that swallows up the protagonists</w:t>
      </w:r>
      <w:r w:rsidR="00196CC5" w:rsidRPr="00AB290A">
        <w:t xml:space="preserve"> </w:t>
      </w:r>
      <w:r w:rsidR="003C7278">
        <w:t xml:space="preserve">in a double-page spread </w:t>
      </w:r>
      <w:r w:rsidR="00B6349A">
        <w:t>(104–5</w:t>
      </w:r>
      <w:r w:rsidR="00406F5B">
        <w:t>, see figure 1</w:t>
      </w:r>
      <w:r w:rsidR="00B6349A">
        <w:t xml:space="preserve">) </w:t>
      </w:r>
      <w:r w:rsidR="00196CC5" w:rsidRPr="00AB290A">
        <w:t xml:space="preserve">recalls the ‘monstrous serpent’ that approaches Blake ‘with all the fury of a spiritual existence’ in </w:t>
      </w:r>
      <w:r w:rsidR="00196CC5" w:rsidRPr="00AB290A">
        <w:rPr>
          <w:i/>
        </w:rPr>
        <w:t>The Marriage of Heaven and Hell</w:t>
      </w:r>
      <w:r w:rsidR="00030548">
        <w:rPr>
          <w:iCs/>
        </w:rPr>
        <w:t xml:space="preserve">: its </w:t>
      </w:r>
      <w:r w:rsidR="00EC12D3">
        <w:rPr>
          <w:iCs/>
        </w:rPr>
        <w:t>upturned, toothy mouth and projecting tongue as well as its sinuous, undulating form and the luminous chao</w:t>
      </w:r>
      <w:r w:rsidR="000B0333">
        <w:rPr>
          <w:iCs/>
        </w:rPr>
        <w:t>s</w:t>
      </w:r>
      <w:r w:rsidR="00EC12D3">
        <w:rPr>
          <w:iCs/>
        </w:rPr>
        <w:t xml:space="preserve"> around it create </w:t>
      </w:r>
      <w:r w:rsidR="003C7278">
        <w:rPr>
          <w:iCs/>
        </w:rPr>
        <w:t xml:space="preserve">distinct </w:t>
      </w:r>
      <w:r w:rsidR="00EC12D3">
        <w:rPr>
          <w:iCs/>
        </w:rPr>
        <w:t>visual echoes between the two texts</w:t>
      </w:r>
      <w:r w:rsidR="008E7D70" w:rsidRPr="00AB290A">
        <w:t>.</w:t>
      </w:r>
      <w:r w:rsidR="000F3818">
        <w:rPr>
          <w:rStyle w:val="EndnoteReference"/>
        </w:rPr>
        <w:endnoteReference w:id="33"/>
      </w:r>
      <w:r w:rsidR="008E7D70" w:rsidRPr="00AB290A">
        <w:t xml:space="preserve"> </w:t>
      </w:r>
      <w:r w:rsidR="00AA66C8" w:rsidRPr="00AB290A">
        <w:t xml:space="preserve">In </w:t>
      </w:r>
      <w:r w:rsidR="00755C6E">
        <w:t>this</w:t>
      </w:r>
      <w:r w:rsidR="00AA66C8" w:rsidRPr="00AB290A">
        <w:t xml:space="preserve"> sequence, three of the characters take refuge inside a round organic structure full of larvae </w:t>
      </w:r>
      <w:r w:rsidR="003D56FA">
        <w:t>(103</w:t>
      </w:r>
      <w:r w:rsidR="00755C6E">
        <w:t>–5</w:t>
      </w:r>
      <w:r w:rsidR="00406F5B">
        <w:t>, see figure 1</w:t>
      </w:r>
      <w:r w:rsidR="003D56FA">
        <w:t xml:space="preserve">) </w:t>
      </w:r>
      <w:r w:rsidR="00AA66C8" w:rsidRPr="00AB290A">
        <w:t xml:space="preserve">that </w:t>
      </w:r>
      <w:r w:rsidR="00CA194B">
        <w:t xml:space="preserve">closely </w:t>
      </w:r>
      <w:r w:rsidR="00AA66C8" w:rsidRPr="00AB290A">
        <w:t xml:space="preserve">recalls Blake’s </w:t>
      </w:r>
      <w:r w:rsidR="00CA194B">
        <w:t xml:space="preserve">visual image of the </w:t>
      </w:r>
      <w:r w:rsidR="00AA66C8" w:rsidRPr="00AB290A">
        <w:t xml:space="preserve">Sick Rose from </w:t>
      </w:r>
      <w:r w:rsidR="00AA66C8" w:rsidRPr="00AB290A">
        <w:rPr>
          <w:i/>
        </w:rPr>
        <w:t>Songs of Experience</w:t>
      </w:r>
      <w:r w:rsidR="00AA66C8" w:rsidRPr="00AB290A">
        <w:t xml:space="preserve">, </w:t>
      </w:r>
      <w:r w:rsidR="00CA194B">
        <w:t xml:space="preserve">a </w:t>
      </w:r>
      <w:proofErr w:type="spellStart"/>
      <w:r w:rsidR="00CA194B">
        <w:t>round</w:t>
      </w:r>
      <w:proofErr w:type="spellEnd"/>
      <w:r w:rsidR="00CA194B">
        <w:t xml:space="preserve"> ball of petals </w:t>
      </w:r>
      <w:r w:rsidR="00AA66C8" w:rsidRPr="00AB290A">
        <w:t xml:space="preserve">with </w:t>
      </w:r>
      <w:r w:rsidR="00CA194B">
        <w:t xml:space="preserve">a </w:t>
      </w:r>
      <w:r w:rsidR="00AA66C8" w:rsidRPr="00AB290A">
        <w:t>weird little human worm emerging from its depths.</w:t>
      </w:r>
      <w:r w:rsidR="00BB0F12">
        <w:rPr>
          <w:rStyle w:val="EndnoteReference"/>
        </w:rPr>
        <w:endnoteReference w:id="34"/>
      </w:r>
      <w:r w:rsidR="00AA66C8" w:rsidRPr="00AB290A">
        <w:t xml:space="preserve"> Blake’s Rose is destroyed by the ‘dark secret love’ of the worm.</w:t>
      </w:r>
      <w:r w:rsidR="0018158D" w:rsidRPr="00AB290A">
        <w:rPr>
          <w:rStyle w:val="EndnoteReference"/>
        </w:rPr>
        <w:endnoteReference w:id="35"/>
      </w:r>
      <w:r w:rsidR="00AA66C8" w:rsidRPr="00AB290A">
        <w:t xml:space="preserve"> Charlie, </w:t>
      </w:r>
      <w:r w:rsidR="0023348A" w:rsidRPr="00AB290A">
        <w:t xml:space="preserve">on the other hand, </w:t>
      </w:r>
      <w:r w:rsidR="00AA66C8" w:rsidRPr="00AB290A">
        <w:t>while initially overwhelmed with horror and disgust, learns to eat the worms to sustain herself and even wears them around her neck</w:t>
      </w:r>
      <w:r w:rsidR="0049056C" w:rsidRPr="00AB290A">
        <w:t xml:space="preserve"> as a kind of trophy</w:t>
      </w:r>
      <w:r w:rsidR="003D56FA">
        <w:t xml:space="preserve"> (113)</w:t>
      </w:r>
      <w:r w:rsidR="00AA66C8" w:rsidRPr="00AB290A">
        <w:t>. In this reversal of B</w:t>
      </w:r>
      <w:r w:rsidR="00696DCE" w:rsidRPr="00AB290A">
        <w:t>lake’s image, Charlie also reverses the inevitable tainting of innocence by experience</w:t>
      </w:r>
      <w:r w:rsidR="00EB0430" w:rsidRPr="00AB290A">
        <w:t>, in a way that B</w:t>
      </w:r>
      <w:r w:rsidR="00AF671A" w:rsidRPr="00AB290A">
        <w:t>l</w:t>
      </w:r>
      <w:r w:rsidR="00EB0430" w:rsidRPr="00AB290A">
        <w:t xml:space="preserve">ake </w:t>
      </w:r>
      <w:r w:rsidR="00BC23D6">
        <w:t>may</w:t>
      </w:r>
      <w:r w:rsidR="00EB0430" w:rsidRPr="00AB290A">
        <w:t xml:space="preserve"> have appreciated</w:t>
      </w:r>
      <w:r w:rsidR="00696DCE" w:rsidRPr="00AB290A">
        <w:t>.</w:t>
      </w:r>
    </w:p>
    <w:p w14:paraId="3566F730" w14:textId="77777777" w:rsidR="005D6524" w:rsidRDefault="005D6524" w:rsidP="005D6524">
      <w:pPr>
        <w:spacing w:line="480" w:lineRule="auto"/>
      </w:pPr>
    </w:p>
    <w:p w14:paraId="53C5EEA0" w14:textId="7E0C3555" w:rsidR="00406F5B" w:rsidRPr="00406F5B" w:rsidRDefault="00406F5B" w:rsidP="009C2B3A">
      <w:pPr>
        <w:spacing w:line="480" w:lineRule="auto"/>
      </w:pPr>
      <w:r>
        <w:t xml:space="preserve">[Figure 1: The sick rose and the monstrous serpent: </w:t>
      </w:r>
      <w:proofErr w:type="spellStart"/>
      <w:r>
        <w:rPr>
          <w:i/>
          <w:iCs/>
        </w:rPr>
        <w:t>Satania</w:t>
      </w:r>
      <w:proofErr w:type="spellEnd"/>
      <w:r>
        <w:rPr>
          <w:i/>
          <w:iCs/>
        </w:rPr>
        <w:t xml:space="preserve"> </w:t>
      </w:r>
      <w:r>
        <w:t>pp. 104–5, French edition</w:t>
      </w:r>
      <w:r w:rsidR="005C1F3C">
        <w:t xml:space="preserve">. Reproduced by kind permission of </w:t>
      </w:r>
      <w:r w:rsidR="005C1F3C" w:rsidRPr="0028496B">
        <w:t xml:space="preserve">Fabien </w:t>
      </w:r>
      <w:proofErr w:type="spellStart"/>
      <w:r w:rsidR="005C1F3C" w:rsidRPr="0028496B">
        <w:t>Vehlmann</w:t>
      </w:r>
      <w:proofErr w:type="spellEnd"/>
      <w:r w:rsidR="005C1F3C" w:rsidRPr="0028496B">
        <w:t xml:space="preserve"> and </w:t>
      </w:r>
      <w:proofErr w:type="spellStart"/>
      <w:r w:rsidR="005C1F3C" w:rsidRPr="0028496B">
        <w:t>Kerascoë</w:t>
      </w:r>
      <w:r w:rsidR="005C1F3C">
        <w:t>t</w:t>
      </w:r>
      <w:proofErr w:type="spellEnd"/>
      <w:r w:rsidR="005C1F3C">
        <w:t>.</w:t>
      </w:r>
      <w:r>
        <w:t>]</w:t>
      </w:r>
    </w:p>
    <w:p w14:paraId="0C90C9F5" w14:textId="77777777" w:rsidR="005D6524" w:rsidRDefault="005D6524" w:rsidP="003701DC">
      <w:pPr>
        <w:spacing w:line="480" w:lineRule="auto"/>
        <w:ind w:firstLine="720"/>
      </w:pPr>
    </w:p>
    <w:p w14:paraId="7C533D32" w14:textId="6F095A9A" w:rsidR="00A22782" w:rsidRDefault="65B4215D" w:rsidP="003701DC">
      <w:pPr>
        <w:spacing w:line="480" w:lineRule="auto"/>
        <w:ind w:firstLine="720"/>
      </w:pPr>
      <w:r>
        <w:t xml:space="preserve">As well as these visual echoes, </w:t>
      </w:r>
      <w:proofErr w:type="spellStart"/>
      <w:r w:rsidRPr="65B4215D">
        <w:rPr>
          <w:i/>
          <w:iCs/>
        </w:rPr>
        <w:t>Satania</w:t>
      </w:r>
      <w:proofErr w:type="spellEnd"/>
      <w:r w:rsidRPr="65B4215D">
        <w:rPr>
          <w:i/>
          <w:iCs/>
        </w:rPr>
        <w:t xml:space="preserve"> </w:t>
      </w:r>
      <w:r>
        <w:t xml:space="preserve">alludes to Blake through its disintegration of the conventional comics grid. In the first half of the work this connection is far from explicit. An early sequence in which Charlie remembers her brother leaving appears rather to self-reflexively </w:t>
      </w:r>
      <w:r w:rsidR="00177AB6">
        <w:t>meditate on nostalgic and sentimental representations of childhood within the comic</w:t>
      </w:r>
      <w:r w:rsidR="005D6524">
        <w:t>s</w:t>
      </w:r>
      <w:r w:rsidR="00177AB6">
        <w:t xml:space="preserve"> form itself</w:t>
      </w:r>
      <w:r w:rsidR="005D6524">
        <w:t xml:space="preserve"> and </w:t>
      </w:r>
      <w:r>
        <w:t xml:space="preserve">acknowledge the comic’s relationship with </w:t>
      </w:r>
      <w:proofErr w:type="spellStart"/>
      <w:r w:rsidRPr="65B4215D">
        <w:rPr>
          <w:i/>
          <w:iCs/>
        </w:rPr>
        <w:t>bande</w:t>
      </w:r>
      <w:r w:rsidR="00CA194B" w:rsidRPr="65B4215D">
        <w:rPr>
          <w:i/>
          <w:iCs/>
        </w:rPr>
        <w:t>s</w:t>
      </w:r>
      <w:proofErr w:type="spellEnd"/>
      <w:r w:rsidR="005D6524">
        <w:rPr>
          <w:i/>
          <w:iCs/>
        </w:rPr>
        <w:t xml:space="preserve"> </w:t>
      </w:r>
      <w:proofErr w:type="spellStart"/>
      <w:r w:rsidRPr="65B4215D">
        <w:rPr>
          <w:i/>
          <w:iCs/>
        </w:rPr>
        <w:t>dessinée</w:t>
      </w:r>
      <w:r w:rsidR="00CA194B" w:rsidRPr="65B4215D">
        <w:rPr>
          <w:i/>
          <w:iCs/>
        </w:rPr>
        <w:t>s</w:t>
      </w:r>
      <w:proofErr w:type="spellEnd"/>
      <w:r>
        <w:t xml:space="preserve">. On a </w:t>
      </w:r>
      <w:r>
        <w:lastRenderedPageBreak/>
        <w:t xml:space="preserve">single page, </w:t>
      </w:r>
      <w:proofErr w:type="spellStart"/>
      <w:r>
        <w:t>Kerascoët</w:t>
      </w:r>
      <w:proofErr w:type="spellEnd"/>
      <w:r>
        <w:t xml:space="preserve"> abandon the clearly</w:t>
      </w:r>
      <w:r w:rsidR="005D6524">
        <w:t xml:space="preserve"> </w:t>
      </w:r>
      <w:r>
        <w:t xml:space="preserve">defined comics grid and jewel-bright colours set against a black background that have characterised the text thus far (18). The artists evoke an old-fashioned rustic landscape in washed-out pastels on an undefined grid where the white gutters merge with the sky. The effect is to give the panels the appearance of clouds drifting across the page. The shift to a more traditional, ‘painterly’ watercolour technique in this sequence uses comics style reflexively to signify memory and nostalgia, not only for the characters but also for the readers, who are invited to recall the wholesome reading-matter of </w:t>
      </w:r>
      <w:r w:rsidR="00E32DB2">
        <w:t>an imagined</w:t>
      </w:r>
      <w:r>
        <w:t xml:space="preserve"> childhood. This nostalgia is rudely interrupted by a grotesque urchin who taunts Charlie, ‘Your Mum sucks cocks in the </w:t>
      </w:r>
      <w:proofErr w:type="spellStart"/>
      <w:r>
        <w:t>crazyhouse</w:t>
      </w:r>
      <w:proofErr w:type="spellEnd"/>
      <w:r>
        <w:t xml:space="preserve">!’, undermining the nostalgic vision of innocence (18). Charlie retaliates violently and her reverie is interrupted by the voices of the present. The lower right-hand panel returns to a defined but curved and irregular shape and an image of Charlie dozing, momentarily reversing the narrative levels and suggesting that the dream is the primary </w:t>
      </w:r>
      <w:proofErr w:type="gramStart"/>
      <w:r>
        <w:t>level</w:t>
      </w:r>
      <w:proofErr w:type="gramEnd"/>
      <w:r>
        <w:t xml:space="preserve"> and the narrative present is contained within it. In this sequence, the white page is </w:t>
      </w:r>
      <w:proofErr w:type="spellStart"/>
      <w:r>
        <w:t>defamiliarised</w:t>
      </w:r>
      <w:proofErr w:type="spellEnd"/>
      <w:r>
        <w:t xml:space="preserve"> and placed in explicit contrast to the darkness with which Charlie is surrounded in the present of the narrative. The dissolution of the gutter also gently anticipates the violence done to the comics grid in the second half of the narrative, when as I will show, the encounter with hell changes the perceptions of the protagonists and allows visionary or dream-like states to predominate.</w:t>
      </w:r>
    </w:p>
    <w:p w14:paraId="0D0178E5" w14:textId="77777777" w:rsidR="005D6524" w:rsidRDefault="005D6524" w:rsidP="003701DC">
      <w:pPr>
        <w:spacing w:line="480" w:lineRule="auto"/>
        <w:ind w:firstLine="720"/>
      </w:pPr>
    </w:p>
    <w:p w14:paraId="412C4319" w14:textId="0E005156" w:rsidR="00406F5B" w:rsidRPr="00406F5B" w:rsidRDefault="00406F5B" w:rsidP="009C2B3A">
      <w:pPr>
        <w:spacing w:line="480" w:lineRule="auto"/>
      </w:pPr>
      <w:r>
        <w:t xml:space="preserve">[Figure 2: Father </w:t>
      </w:r>
      <w:proofErr w:type="spellStart"/>
      <w:r>
        <w:t>Monsore’s</w:t>
      </w:r>
      <w:proofErr w:type="spellEnd"/>
      <w:r>
        <w:t xml:space="preserve"> journal, </w:t>
      </w:r>
      <w:proofErr w:type="spellStart"/>
      <w:r>
        <w:rPr>
          <w:i/>
          <w:iCs/>
        </w:rPr>
        <w:t>Satania</w:t>
      </w:r>
      <w:proofErr w:type="spellEnd"/>
      <w:r w:rsidR="005C1F3C" w:rsidRPr="0006151A">
        <w:t>,</w:t>
      </w:r>
      <w:r>
        <w:rPr>
          <w:i/>
          <w:iCs/>
        </w:rPr>
        <w:t xml:space="preserve"> </w:t>
      </w:r>
      <w:r>
        <w:t>p. 72</w:t>
      </w:r>
      <w:r w:rsidR="005C1F3C">
        <w:t>,</w:t>
      </w:r>
      <w:r>
        <w:t xml:space="preserve"> French edition</w:t>
      </w:r>
      <w:r w:rsidR="005C1F3C">
        <w:t xml:space="preserve">. Reproduced by kind permission of </w:t>
      </w:r>
      <w:r w:rsidR="005C1F3C" w:rsidRPr="0028496B">
        <w:t xml:space="preserve">Fabien </w:t>
      </w:r>
      <w:proofErr w:type="spellStart"/>
      <w:r w:rsidR="005C1F3C" w:rsidRPr="0028496B">
        <w:t>Vehlmann</w:t>
      </w:r>
      <w:proofErr w:type="spellEnd"/>
      <w:r w:rsidR="005C1F3C" w:rsidRPr="0028496B">
        <w:t xml:space="preserve"> and </w:t>
      </w:r>
      <w:proofErr w:type="spellStart"/>
      <w:r w:rsidR="005C1F3C" w:rsidRPr="0028496B">
        <w:t>Kerascoë</w:t>
      </w:r>
      <w:r w:rsidR="005C1F3C">
        <w:t>t</w:t>
      </w:r>
      <w:proofErr w:type="spellEnd"/>
      <w:r w:rsidR="005C1F3C">
        <w:t>.</w:t>
      </w:r>
      <w:r>
        <w:t>]</w:t>
      </w:r>
    </w:p>
    <w:p w14:paraId="2F5F561B" w14:textId="77777777" w:rsidR="005D6524" w:rsidRDefault="005D6524" w:rsidP="00030548">
      <w:pPr>
        <w:spacing w:line="480" w:lineRule="auto"/>
        <w:ind w:firstLine="720"/>
      </w:pPr>
    </w:p>
    <w:p w14:paraId="47B01A59" w14:textId="5D1AD700" w:rsidR="00D94EB1" w:rsidRDefault="003701DC" w:rsidP="00030548">
      <w:pPr>
        <w:spacing w:line="480" w:lineRule="auto"/>
        <w:ind w:firstLine="720"/>
      </w:pPr>
      <w:r>
        <w:t xml:space="preserve">As the graphic novel progresses, departures from the regular grid become more common. </w:t>
      </w:r>
      <w:r w:rsidR="002E20B8" w:rsidRPr="00AB290A">
        <w:t xml:space="preserve">The sections </w:t>
      </w:r>
      <w:r>
        <w:t xml:space="preserve">representing </w:t>
      </w:r>
      <w:r w:rsidR="002E20B8" w:rsidRPr="00AB290A">
        <w:t xml:space="preserve">Father </w:t>
      </w:r>
      <w:proofErr w:type="spellStart"/>
      <w:r w:rsidR="002E20B8" w:rsidRPr="00AB290A">
        <w:t>Monsore</w:t>
      </w:r>
      <w:r>
        <w:t>’s</w:t>
      </w:r>
      <w:proofErr w:type="spellEnd"/>
      <w:r>
        <w:t xml:space="preserve"> diary entries </w:t>
      </w:r>
      <w:r w:rsidR="002E20B8" w:rsidRPr="00AB290A">
        <w:t>us</w:t>
      </w:r>
      <w:r w:rsidR="00AD74FF">
        <w:t>e</w:t>
      </w:r>
      <w:r w:rsidR="002E20B8" w:rsidRPr="00AB290A">
        <w:t xml:space="preserve"> organic forms to divide the space of the page in a way that recalls Blake’s illustrated books</w:t>
      </w:r>
      <w:r w:rsidR="005752EB">
        <w:t xml:space="preserve">; there is a </w:t>
      </w:r>
      <w:r w:rsidR="004B3F13">
        <w:t xml:space="preserve">striking </w:t>
      </w:r>
      <w:r w:rsidR="005752EB">
        <w:lastRenderedPageBreak/>
        <w:t xml:space="preserve">visual similarity, for example, between ‘The Argument’ page of </w:t>
      </w:r>
      <w:r w:rsidR="005752EB" w:rsidRPr="65B4215D">
        <w:rPr>
          <w:i/>
          <w:iCs/>
        </w:rPr>
        <w:t>The Marriage of Heaven and Hell</w:t>
      </w:r>
      <w:r w:rsidR="005752EB">
        <w:t xml:space="preserve"> and page </w:t>
      </w:r>
      <w:r w:rsidR="004B3F13">
        <w:t>72</w:t>
      </w:r>
      <w:r w:rsidR="005752EB">
        <w:t xml:space="preserve"> of </w:t>
      </w:r>
      <w:proofErr w:type="spellStart"/>
      <w:r w:rsidR="005752EB" w:rsidRPr="65B4215D">
        <w:rPr>
          <w:i/>
          <w:iCs/>
        </w:rPr>
        <w:t>Satania</w:t>
      </w:r>
      <w:proofErr w:type="spellEnd"/>
      <w:r w:rsidR="00406F5B">
        <w:rPr>
          <w:i/>
          <w:iCs/>
        </w:rPr>
        <w:t xml:space="preserve"> </w:t>
      </w:r>
      <w:r w:rsidR="00406F5B">
        <w:t>(see figure 2)</w:t>
      </w:r>
      <w:r w:rsidR="002E20B8">
        <w:t>.</w:t>
      </w:r>
      <w:r w:rsidR="00365910">
        <w:rPr>
          <w:rStyle w:val="EndnoteReference"/>
        </w:rPr>
        <w:endnoteReference w:id="36"/>
      </w:r>
      <w:r w:rsidR="002E20B8">
        <w:t xml:space="preserve"> </w:t>
      </w:r>
      <w:r w:rsidR="004D4A8C">
        <w:t>T</w:t>
      </w:r>
      <w:r w:rsidR="00AD74FF">
        <w:t xml:space="preserve">he words themselves remain separated from the images by defined boxes, </w:t>
      </w:r>
      <w:r w:rsidR="00BF31BD">
        <w:t xml:space="preserve">loosely evoking the pages of </w:t>
      </w:r>
      <w:proofErr w:type="spellStart"/>
      <w:r w:rsidR="00BF31BD">
        <w:t>Monsore’s</w:t>
      </w:r>
      <w:proofErr w:type="spellEnd"/>
      <w:r w:rsidR="00BF31BD">
        <w:t xml:space="preserve"> journal and </w:t>
      </w:r>
      <w:r w:rsidR="00AD74FF">
        <w:t xml:space="preserve">indicating </w:t>
      </w:r>
      <w:r w:rsidR="00005CDA">
        <w:t>his</w:t>
      </w:r>
      <w:r w:rsidR="00AD74FF">
        <w:t xml:space="preserve"> mental separation from the world he describes</w:t>
      </w:r>
      <w:r w:rsidR="004D4A8C">
        <w:t>. T</w:t>
      </w:r>
      <w:r w:rsidR="00BF31BD">
        <w:t>hese boxes float freely</w:t>
      </w:r>
      <w:r w:rsidR="004D4A8C">
        <w:t>, however,</w:t>
      </w:r>
      <w:r w:rsidR="00BF31BD">
        <w:t xml:space="preserve"> in a world loosely divided by plant-like forms. From this point on</w:t>
      </w:r>
      <w:r w:rsidR="002E20B8">
        <w:t>, form is used to signal psychological and spiritual development</w:t>
      </w:r>
      <w:r w:rsidR="00BF31BD">
        <w:t>:</w:t>
      </w:r>
      <w:r w:rsidR="002E20B8">
        <w:t xml:space="preserve"> </w:t>
      </w:r>
      <w:r w:rsidR="002E20B8" w:rsidRPr="00AB290A">
        <w:t xml:space="preserve">increasingly, the rigid lines of the comics grid are abandoned as </w:t>
      </w:r>
      <w:proofErr w:type="spellStart"/>
      <w:r w:rsidR="00263975">
        <w:t>Monsore</w:t>
      </w:r>
      <w:proofErr w:type="spellEnd"/>
      <w:r w:rsidR="002E20B8" w:rsidRPr="00AB290A">
        <w:t xml:space="preserve"> throws off the authoritarian shackles of conventional religion.</w:t>
      </w:r>
      <w:r w:rsidR="00263975">
        <w:t xml:space="preserve"> </w:t>
      </w:r>
      <w:r w:rsidR="00B6349A">
        <w:t>The frame, in other words, starts to slip</w:t>
      </w:r>
      <w:r w:rsidR="00D174FE">
        <w:t>; the act of perception and narrative ordering (by characters, authors and readers) is foregrounded and shown to be deficient</w:t>
      </w:r>
      <w:r w:rsidR="005C1F7F">
        <w:t xml:space="preserve"> in communicating or comprehending this alternative reality</w:t>
      </w:r>
      <w:r w:rsidR="00D174FE">
        <w:t xml:space="preserve">. </w:t>
      </w:r>
      <w:r w:rsidR="004B3F13">
        <w:t>On</w:t>
      </w:r>
      <w:r w:rsidR="00263975">
        <w:t xml:space="preserve"> page</w:t>
      </w:r>
      <w:r w:rsidR="004B3F13">
        <w:t>s</w:t>
      </w:r>
      <w:r w:rsidR="00263975">
        <w:t xml:space="preserve"> </w:t>
      </w:r>
      <w:r w:rsidR="004B3F13">
        <w:t>82</w:t>
      </w:r>
      <w:r w:rsidR="00194804">
        <w:t>–</w:t>
      </w:r>
      <w:r w:rsidR="004B3F13">
        <w:t>3 and at intervals thereafter</w:t>
      </w:r>
      <w:r w:rsidR="00263975">
        <w:t>, the gutters</w:t>
      </w:r>
      <w:r w:rsidR="004B3F13">
        <w:t xml:space="preserve"> are</w:t>
      </w:r>
      <w:r w:rsidR="00263975">
        <w:t xml:space="preserve"> replaced by a web of viscous matter that spreads around and over the panels, </w:t>
      </w:r>
      <w:r w:rsidR="00744C74">
        <w:t xml:space="preserve">transforming them into irregular blob-shaped forms. </w:t>
      </w:r>
      <w:r w:rsidR="004463E0">
        <w:t xml:space="preserve">Here, words and images </w:t>
      </w:r>
      <w:r w:rsidR="00E766CE">
        <w:t>engage in the ‘energetic rivalry’ that Mitchell identifie</w:t>
      </w:r>
      <w:r w:rsidR="00005CDA">
        <w:t>s</w:t>
      </w:r>
      <w:r w:rsidR="00E766CE">
        <w:t xml:space="preserve"> in Blake’s work; </w:t>
      </w:r>
      <w:proofErr w:type="spellStart"/>
      <w:r w:rsidR="00E766CE">
        <w:t>Monsore’s</w:t>
      </w:r>
      <w:proofErr w:type="spellEnd"/>
      <w:r w:rsidR="00E766CE">
        <w:t xml:space="preserve"> optimistic and godly interpretation of events</w:t>
      </w:r>
      <w:r w:rsidR="00D94EB1">
        <w:t xml:space="preserve"> </w:t>
      </w:r>
      <w:r w:rsidR="00E766CE">
        <w:t xml:space="preserve">desperately attempts to impose order on the content </w:t>
      </w:r>
      <w:r w:rsidR="004463E0">
        <w:t xml:space="preserve">of the panels, which </w:t>
      </w:r>
      <w:r w:rsidR="00005CDA">
        <w:t>comically and disturbingly evade</w:t>
      </w:r>
      <w:r w:rsidR="00CF08B6">
        <w:t>s</w:t>
      </w:r>
      <w:r w:rsidR="00005CDA">
        <w:t xml:space="preserve"> his efforts: </w:t>
      </w:r>
      <w:r w:rsidR="004463E0">
        <w:t xml:space="preserve">Charlie </w:t>
      </w:r>
      <w:r w:rsidR="00CF08B6">
        <w:t xml:space="preserve">is increasingly absorbed by and identified with her </w:t>
      </w:r>
      <w:r w:rsidR="004463E0">
        <w:t xml:space="preserve">new world while </w:t>
      </w:r>
      <w:proofErr w:type="spellStart"/>
      <w:r w:rsidR="004463E0">
        <w:t>Monsore</w:t>
      </w:r>
      <w:proofErr w:type="spellEnd"/>
      <w:r w:rsidR="004463E0">
        <w:t xml:space="preserve"> himself is shown beating copulating demons with rather too much enthusiasm. </w:t>
      </w:r>
    </w:p>
    <w:p w14:paraId="39260964" w14:textId="30698DBD" w:rsidR="002E20B8" w:rsidRPr="00AB290A" w:rsidRDefault="00744C74" w:rsidP="00F7420E">
      <w:pPr>
        <w:spacing w:line="480" w:lineRule="auto"/>
        <w:ind w:firstLine="720"/>
      </w:pPr>
      <w:r>
        <w:t xml:space="preserve">If, as Julia Round argues, the gutter ‘exists in a state of temporal disruption, as its contents cannot be realized until we have moved past it’, then </w:t>
      </w:r>
      <w:r w:rsidR="00D94EB1">
        <w:t>in the sequences in which the grid dissolves,</w:t>
      </w:r>
      <w:r w:rsidR="005752EB">
        <w:t xml:space="preserve"> that disruption is spatial as well as temporal, and its contents spill over onto the page, a disruptive force that is visibly unleashed.</w:t>
      </w:r>
      <w:r w:rsidR="004D4A8C">
        <w:rPr>
          <w:rStyle w:val="EndnoteReference"/>
        </w:rPr>
        <w:endnoteReference w:id="37"/>
      </w:r>
      <w:r w:rsidR="0016462C">
        <w:t xml:space="preserve"> For Round, the gutter </w:t>
      </w:r>
      <w:r w:rsidR="004B3F13">
        <w:t>acts in the same way as Derrida’s</w:t>
      </w:r>
      <w:r w:rsidR="0016462C">
        <w:t xml:space="preserve"> crypt</w:t>
      </w:r>
      <w:r w:rsidR="004B3F13">
        <w:t xml:space="preserve">, operating as a ‘sealed, secret place’ which operates partly as a metaphor for the unconscious but also as a place </w:t>
      </w:r>
      <w:r w:rsidR="004D4A8C">
        <w:t>where the buried material of writing itself comes into being</w:t>
      </w:r>
      <w:r w:rsidR="00A35B94">
        <w:t>.</w:t>
      </w:r>
      <w:r w:rsidR="00A35B94">
        <w:rPr>
          <w:rStyle w:val="EndnoteReference"/>
        </w:rPr>
        <w:endnoteReference w:id="38"/>
      </w:r>
      <w:r w:rsidR="00A35B94">
        <w:t xml:space="preserve"> H</w:t>
      </w:r>
      <w:r w:rsidR="0016462C">
        <w:t xml:space="preserve">owever, as is clear from the beginning of the narrative when Charlie and her companions emerge from the cave complex into a mass grave of tumbled coffins and </w:t>
      </w:r>
      <w:r w:rsidR="0016462C">
        <w:lastRenderedPageBreak/>
        <w:t>cadavers, then in the underworld, the concept of burial becomes meaningless; they are all already buried</w:t>
      </w:r>
      <w:r w:rsidR="00A35B94">
        <w:t xml:space="preserve"> and the unconscious is free to erupt as and when it will</w:t>
      </w:r>
      <w:r w:rsidR="0016462C">
        <w:t>.</w:t>
      </w:r>
      <w:r w:rsidR="00F7420E">
        <w:t xml:space="preserve"> </w:t>
      </w:r>
    </w:p>
    <w:p w14:paraId="50F7DF12" w14:textId="387EE577" w:rsidR="000D6B0B" w:rsidRPr="00AB290A" w:rsidRDefault="005C1F7F" w:rsidP="005C1F7F">
      <w:pPr>
        <w:spacing w:line="480" w:lineRule="auto"/>
        <w:ind w:firstLine="720"/>
      </w:pPr>
      <w:r>
        <w:t>In the course of</w:t>
      </w:r>
      <w:r w:rsidR="006E0E81" w:rsidRPr="00AB290A">
        <w:t xml:space="preserve"> Charlie</w:t>
      </w:r>
      <w:r>
        <w:t>’s</w:t>
      </w:r>
      <w:r w:rsidR="006E0E81" w:rsidRPr="00AB290A">
        <w:t xml:space="preserve"> descen</w:t>
      </w:r>
      <w:r>
        <w:t>t</w:t>
      </w:r>
      <w:r w:rsidR="006E0E81" w:rsidRPr="00AB290A">
        <w:t xml:space="preserve"> into the earth, she discovers a race of creatures </w:t>
      </w:r>
      <w:r w:rsidR="00685842">
        <w:t>resembling shaggy apes with horns</w:t>
      </w:r>
      <w:r w:rsidR="00406F5B">
        <w:t xml:space="preserve"> (see figure 2)</w:t>
      </w:r>
      <w:r w:rsidR="00685842">
        <w:t xml:space="preserve">, </w:t>
      </w:r>
      <w:r w:rsidR="006E0E81" w:rsidRPr="00AB290A">
        <w:t xml:space="preserve">who may or may not be devils but who, in </w:t>
      </w:r>
      <w:proofErr w:type="spellStart"/>
      <w:r w:rsidR="006E0E81" w:rsidRPr="00AB290A">
        <w:t>Blakeian</w:t>
      </w:r>
      <w:proofErr w:type="spellEnd"/>
      <w:r w:rsidR="006E0E81" w:rsidRPr="00AB290A">
        <w:t xml:space="preserve"> fashion, are uninhibited in enacting their desires and appear to experience energy as pure delight. </w:t>
      </w:r>
      <w:r w:rsidR="0023348A" w:rsidRPr="00AB290A">
        <w:t>The explorers refer to these creatures as ‘</w:t>
      </w:r>
      <w:proofErr w:type="spellStart"/>
      <w:r w:rsidR="0023348A" w:rsidRPr="00AB290A">
        <w:t>Satanians</w:t>
      </w:r>
      <w:proofErr w:type="spellEnd"/>
      <w:r w:rsidR="0023348A" w:rsidRPr="00AB290A">
        <w:t xml:space="preserve">’. </w:t>
      </w:r>
      <w:r>
        <w:t xml:space="preserve">Charlie </w:t>
      </w:r>
      <w:r w:rsidR="000D6B0B">
        <w:t xml:space="preserve">and Father </w:t>
      </w:r>
      <w:proofErr w:type="spellStart"/>
      <w:r w:rsidR="000D6B0B">
        <w:t>Monsore</w:t>
      </w:r>
      <w:proofErr w:type="spellEnd"/>
      <w:r w:rsidR="000D6B0B">
        <w:t xml:space="preserve"> observe the creatures, with </w:t>
      </w:r>
      <w:proofErr w:type="spellStart"/>
      <w:r w:rsidR="000D6B0B">
        <w:t>Monsore</w:t>
      </w:r>
      <w:proofErr w:type="spellEnd"/>
      <w:r w:rsidR="000D6B0B">
        <w:t xml:space="preserve"> comparing them to ‘Indians… in Westerns’, </w:t>
      </w:r>
      <w:r w:rsidR="00AF16D7">
        <w:t xml:space="preserve">situating them as a threatening </w:t>
      </w:r>
      <w:r w:rsidR="002C1176">
        <w:t xml:space="preserve">indigenous </w:t>
      </w:r>
      <w:r w:rsidR="00AF16D7">
        <w:t>other towards whom,</w:t>
      </w:r>
      <w:r w:rsidR="002C1176">
        <w:t xml:space="preserve"> </w:t>
      </w:r>
      <w:r w:rsidR="00AF16D7">
        <w:t>in colonialist narratives, pre-emptive violence is justified</w:t>
      </w:r>
      <w:r w:rsidR="00194804">
        <w:t xml:space="preserve"> (70)</w:t>
      </w:r>
      <w:r w:rsidR="000D6B0B">
        <w:t>.</w:t>
      </w:r>
      <w:r w:rsidR="00AF16D7">
        <w:t xml:space="preserve"> </w:t>
      </w:r>
      <w:r w:rsidR="008D6711">
        <w:t xml:space="preserve">Despite </w:t>
      </w:r>
      <w:proofErr w:type="spellStart"/>
      <w:r w:rsidR="008D6711">
        <w:t>Monsore’s</w:t>
      </w:r>
      <w:proofErr w:type="spellEnd"/>
      <w:r w:rsidR="008D6711">
        <w:t xml:space="preserve"> strategy of caution, </w:t>
      </w:r>
      <w:r w:rsidR="000D6B0B">
        <w:t xml:space="preserve">Charlie </w:t>
      </w:r>
      <w:r w:rsidR="00315C50">
        <w:t xml:space="preserve">violently </w:t>
      </w:r>
      <w:r w:rsidR="000D6B0B">
        <w:t>initiates contact</w:t>
      </w:r>
      <w:r w:rsidR="00365910">
        <w:t xml:space="preserve"> with one of the creatures</w:t>
      </w:r>
      <w:r w:rsidR="000D6B0B">
        <w:t xml:space="preserve">, </w:t>
      </w:r>
      <w:r w:rsidR="00315C50">
        <w:t>cutting off</w:t>
      </w:r>
      <w:r>
        <w:t xml:space="preserve"> one of</w:t>
      </w:r>
      <w:r w:rsidR="00315C50">
        <w:t xml:space="preserve"> </w:t>
      </w:r>
      <w:r>
        <w:t>his</w:t>
      </w:r>
      <w:r w:rsidR="00315C50">
        <w:t xml:space="preserve"> horn</w:t>
      </w:r>
      <w:r>
        <w:t>s</w:t>
      </w:r>
      <w:r w:rsidR="00315C50">
        <w:t xml:space="preserve"> </w:t>
      </w:r>
      <w:r w:rsidR="001D752D">
        <w:t xml:space="preserve">(a gesture he appears to find endearing) </w:t>
      </w:r>
      <w:r w:rsidR="00315C50">
        <w:t>and asserting her difference from the creatures by referring to her missing brother as ‘a human, like me’</w:t>
      </w:r>
      <w:r w:rsidR="00194804">
        <w:t xml:space="preserve"> (71)</w:t>
      </w:r>
      <w:r w:rsidR="00315C50">
        <w:t xml:space="preserve">. The rich reds and oranges in which the panels are coloured signify infernal vision: Charlie </w:t>
      </w:r>
      <w:r w:rsidR="00315C50" w:rsidRPr="00AB290A">
        <w:t>sees the creature as demonic, hellish, other.</w:t>
      </w:r>
      <w:r w:rsidR="00315C50">
        <w:t xml:space="preserve"> At this stage, she is clinging on to what she believes is her humanity.</w:t>
      </w:r>
    </w:p>
    <w:p w14:paraId="13BCEC5B" w14:textId="10D24FC7" w:rsidR="00856178" w:rsidRPr="00AB290A" w:rsidRDefault="00722592" w:rsidP="00365910">
      <w:pPr>
        <w:spacing w:line="480" w:lineRule="auto"/>
        <w:ind w:firstLine="720"/>
      </w:pPr>
      <w:r>
        <w:t xml:space="preserve">The encounter resumes some fifteen pages later, with a distinct shift in power relations between Charlie and the </w:t>
      </w:r>
      <w:proofErr w:type="spellStart"/>
      <w:r>
        <w:t>Satanian</w:t>
      </w:r>
      <w:proofErr w:type="spellEnd"/>
      <w:r>
        <w:t xml:space="preserve">. </w:t>
      </w:r>
      <w:r w:rsidR="00AF16D7">
        <w:t xml:space="preserve">Here, violence is not </w:t>
      </w:r>
      <w:r w:rsidR="008D6711">
        <w:t>impos</w:t>
      </w:r>
      <w:r w:rsidR="00AF16D7">
        <w:t xml:space="preserve">ed on the other but </w:t>
      </w:r>
      <w:r w:rsidR="008D6711">
        <w:t xml:space="preserve">becomes intertwined with sexual pleasure. As Charlie threatens the creature, she realises that he is purring, and that he </w:t>
      </w:r>
      <w:r w:rsidR="00943B64">
        <w:t xml:space="preserve">is reacting with enjoyment to </w:t>
      </w:r>
      <w:r w:rsidR="008D6711">
        <w:t xml:space="preserve">being hit and scratched. At the same time, she retains agency </w:t>
      </w:r>
      <w:r w:rsidR="00943B64">
        <w:t>to resist his reciprocal violence, telling him, ‘No biting, stupid beast! No biting!’</w:t>
      </w:r>
      <w:r w:rsidR="00194804">
        <w:t xml:space="preserve"> (85).</w:t>
      </w:r>
      <w:r w:rsidR="00943B64">
        <w:t xml:space="preserve"> </w:t>
      </w:r>
      <w:r w:rsidR="00F10AD0" w:rsidRPr="00AB290A">
        <w:t xml:space="preserve">Vibrant pinks and greens suggest Charlie has attuned to a new way of seeing – </w:t>
      </w:r>
      <w:r w:rsidR="00943B64">
        <w:t xml:space="preserve">even, in Blake’s formulation, </w:t>
      </w:r>
      <w:r w:rsidR="00F10AD0" w:rsidRPr="00AB290A">
        <w:t xml:space="preserve">cleansed the doors of perception. </w:t>
      </w:r>
      <w:r w:rsidR="00943B64">
        <w:t xml:space="preserve">Her </w:t>
      </w:r>
      <w:r w:rsidR="00F10AD0" w:rsidRPr="00AB290A">
        <w:t>recognition of the creature’s desire is a transformative</w:t>
      </w:r>
      <w:r w:rsidR="00D05E0E">
        <w:t xml:space="preserve"> </w:t>
      </w:r>
      <w:r w:rsidR="00F10AD0" w:rsidRPr="00AB290A">
        <w:t xml:space="preserve">moment </w:t>
      </w:r>
      <w:r w:rsidR="00D05E0E">
        <w:t xml:space="preserve">of reciprocal exchange </w:t>
      </w:r>
      <w:r w:rsidR="00F10AD0" w:rsidRPr="00AB290A">
        <w:t>which redefines her view of herself</w:t>
      </w:r>
      <w:r w:rsidR="00943B64">
        <w:t xml:space="preserve"> – visualised in a </w:t>
      </w:r>
      <w:r w:rsidR="00F10AD0" w:rsidRPr="00AB290A">
        <w:t>close-up panel – as well as of him</w:t>
      </w:r>
      <w:r w:rsidR="00365910">
        <w:t xml:space="preserve"> (85)</w:t>
      </w:r>
      <w:r w:rsidR="00F10AD0" w:rsidRPr="00AB290A">
        <w:t xml:space="preserve">. This leads to an opening out of the landscape into a paradisal, perhaps even Edenic vista in which </w:t>
      </w:r>
      <w:r w:rsidR="002C1176">
        <w:t>Charlie</w:t>
      </w:r>
      <w:r w:rsidR="00F10AD0" w:rsidRPr="00AB290A">
        <w:t xml:space="preserve"> and the </w:t>
      </w:r>
      <w:r w:rsidR="002C1176">
        <w:t>demon</w:t>
      </w:r>
      <w:r w:rsidR="00F10AD0" w:rsidRPr="00AB290A">
        <w:t xml:space="preserve"> are tiny figures at home in the landscape</w:t>
      </w:r>
      <w:r w:rsidR="00365910">
        <w:t xml:space="preserve"> (85)</w:t>
      </w:r>
      <w:r w:rsidR="00FC5905">
        <w:t xml:space="preserve">. This frame is </w:t>
      </w:r>
      <w:r w:rsidR="00F10AD0" w:rsidRPr="00AB290A">
        <w:t xml:space="preserve">in explicit contrast to the </w:t>
      </w:r>
      <w:r w:rsidR="00F10AD0" w:rsidRPr="00AB290A">
        <w:lastRenderedPageBreak/>
        <w:t xml:space="preserve">opening </w:t>
      </w:r>
      <w:r w:rsidR="00FC5905">
        <w:t>frame</w:t>
      </w:r>
      <w:r w:rsidR="00F10AD0" w:rsidRPr="00AB290A">
        <w:t xml:space="preserve"> of</w:t>
      </w:r>
      <w:r w:rsidR="00FC5905">
        <w:t xml:space="preserve"> </w:t>
      </w:r>
      <w:r w:rsidR="00D05E0E">
        <w:t>the preceding sequence</w:t>
      </w:r>
      <w:r w:rsidR="00F10AD0" w:rsidRPr="00AB290A">
        <w:t>, where the creatures loomed ominously above</w:t>
      </w:r>
      <w:r w:rsidR="00D05E0E">
        <w:t xml:space="preserve"> (71)</w:t>
      </w:r>
      <w:r w:rsidR="00F10AD0" w:rsidRPr="00AB290A">
        <w:t xml:space="preserve">. </w:t>
      </w:r>
      <w:r w:rsidR="00FC5905">
        <w:t xml:space="preserve">In the first sequence, the reader is positioned below the creatures looking up at them and their silhouettes dominate the landscape; in the closing frame of page 85, they look down on a vista in which the figures have receded to become almost </w:t>
      </w:r>
      <w:r w:rsidR="008914C8">
        <w:t>indistinguishable from their surroundings. This is a literal change of perspective, which the reader is encouraged to share.</w:t>
      </w:r>
      <w:r w:rsidR="00FC5905">
        <w:t xml:space="preserve"> </w:t>
      </w:r>
    </w:p>
    <w:p w14:paraId="4928600F" w14:textId="11A7C6CF" w:rsidR="00EB0430" w:rsidRPr="00AB290A" w:rsidRDefault="00EB0430" w:rsidP="008914C8">
      <w:pPr>
        <w:spacing w:line="480" w:lineRule="auto"/>
        <w:ind w:firstLine="720"/>
      </w:pPr>
      <w:r w:rsidRPr="00AB290A">
        <w:t xml:space="preserve">In </w:t>
      </w:r>
      <w:r w:rsidR="003C5A6B">
        <w:t xml:space="preserve">her reciprocation of the creature’s desire, </w:t>
      </w:r>
      <w:r w:rsidRPr="00AB290A">
        <w:t xml:space="preserve">Charlie </w:t>
      </w:r>
      <w:r w:rsidR="00696DCE" w:rsidRPr="00AB290A">
        <w:t xml:space="preserve">begins to </w:t>
      </w:r>
      <w:r w:rsidR="00C7178A" w:rsidRPr="00AB290A">
        <w:t xml:space="preserve">cast off the guilt and shame she brings with her from her troubled childhood and </w:t>
      </w:r>
      <w:r w:rsidR="00696DCE" w:rsidRPr="00AB290A">
        <w:t>discover the joys of</w:t>
      </w:r>
      <w:r w:rsidR="002C3C12">
        <w:t xml:space="preserve"> the body, which Blake (in the voice of the Devil) refuses to detach from joys of the soul.</w:t>
      </w:r>
      <w:r w:rsidR="0018158D" w:rsidRPr="00AB290A">
        <w:rPr>
          <w:rStyle w:val="EndnoteReference"/>
        </w:rPr>
        <w:endnoteReference w:id="39"/>
      </w:r>
      <w:r w:rsidR="00696DCE" w:rsidRPr="00AB290A">
        <w:t xml:space="preserve"> </w:t>
      </w:r>
      <w:r w:rsidR="00614827" w:rsidRPr="00AB290A">
        <w:t xml:space="preserve">She literally faces her demons – but she also, in following desire and self-fulfilment, follows the ‘Proverbs of Hell’ provocatively listed by Blake: ‘He who desires but acts not, breeds pestilence’; ‘The soul of sweet delight can never be </w:t>
      </w:r>
      <w:proofErr w:type="spellStart"/>
      <w:r w:rsidR="00614827" w:rsidRPr="00AB290A">
        <w:t>defil’d</w:t>
      </w:r>
      <w:proofErr w:type="spellEnd"/>
      <w:r w:rsidR="00614827" w:rsidRPr="00AB290A">
        <w:t>’.</w:t>
      </w:r>
      <w:r w:rsidR="0018158D" w:rsidRPr="00AB290A">
        <w:rPr>
          <w:rStyle w:val="EndnoteReference"/>
        </w:rPr>
        <w:endnoteReference w:id="40"/>
      </w:r>
      <w:r w:rsidR="00614827" w:rsidRPr="00AB290A">
        <w:t xml:space="preserve"> </w:t>
      </w:r>
      <w:r w:rsidR="00A407D0" w:rsidRPr="00AB290A">
        <w:t xml:space="preserve">Her act of lying down with the beast resembles that of </w:t>
      </w:r>
      <w:proofErr w:type="spellStart"/>
      <w:r w:rsidR="00A407D0" w:rsidRPr="00AB290A">
        <w:t>Lyca</w:t>
      </w:r>
      <w:proofErr w:type="spellEnd"/>
      <w:r w:rsidR="00A407D0" w:rsidRPr="00AB290A">
        <w:t>, Blake’s ‘Little Girl Lost’</w:t>
      </w:r>
      <w:r w:rsidR="004C0ADA">
        <w:t xml:space="preserve"> in </w:t>
      </w:r>
      <w:r w:rsidR="004C0ADA">
        <w:rPr>
          <w:i/>
          <w:iCs/>
        </w:rPr>
        <w:t>Songs of Innocence and of Experience</w:t>
      </w:r>
      <w:r w:rsidR="00A407D0" w:rsidRPr="00AB290A">
        <w:t>, who fearlessly lies down with lions and tigers</w:t>
      </w:r>
      <w:r w:rsidR="00BC23D6">
        <w:t xml:space="preserve"> that</w:t>
      </w:r>
      <w:r w:rsidR="00A407D0" w:rsidRPr="00AB290A">
        <w:t xml:space="preserve"> do not </w:t>
      </w:r>
      <w:r w:rsidR="00CC2428">
        <w:t>harm</w:t>
      </w:r>
      <w:r w:rsidR="00A407D0" w:rsidRPr="00AB290A">
        <w:t xml:space="preserve"> her. </w:t>
      </w:r>
      <w:r w:rsidR="003C5A6B">
        <w:t xml:space="preserve">In its embrace of radical otherness, </w:t>
      </w:r>
      <w:r w:rsidR="00614827" w:rsidRPr="00AB290A">
        <w:t xml:space="preserve">Charlie’s relationship with her demon fulfils Blake’s </w:t>
      </w:r>
      <w:r w:rsidR="002E3500" w:rsidRPr="00AB290A">
        <w:t>line, ‘Opposition is true Friendship’.</w:t>
      </w:r>
      <w:r w:rsidR="0018158D" w:rsidRPr="00AB290A">
        <w:rPr>
          <w:rStyle w:val="EndnoteReference"/>
        </w:rPr>
        <w:endnoteReference w:id="41"/>
      </w:r>
      <w:r w:rsidR="002E3500" w:rsidRPr="00AB290A">
        <w:t xml:space="preserve"> The balance of contrary opposing</w:t>
      </w:r>
      <w:r w:rsidR="00614827" w:rsidRPr="00AB290A">
        <w:t xml:space="preserve"> </w:t>
      </w:r>
      <w:r w:rsidR="002E3500" w:rsidRPr="00AB290A">
        <w:t xml:space="preserve">forces is, for Blake, the formula for harmony. </w:t>
      </w:r>
    </w:p>
    <w:p w14:paraId="5CEF5021" w14:textId="6DB816CE" w:rsidR="00C95D2C" w:rsidRPr="00AB290A" w:rsidRDefault="003C5A6B" w:rsidP="003C5A6B">
      <w:pPr>
        <w:spacing w:line="480" w:lineRule="auto"/>
        <w:ind w:firstLine="720"/>
      </w:pPr>
      <w:r>
        <w:t>In striking contrast to the harmonious relationship between Charlie and the demon, Charlie’s missing brother, significantly named Christopher and visually Christ-like,</w:t>
      </w:r>
      <w:r w:rsidR="00172C4C">
        <w:t xml:space="preserve"> seeks to deconstruct existing binaries </w:t>
      </w:r>
      <w:r w:rsidR="001072B7">
        <w:t>in a perversely authoritarian and hierarchical way</w:t>
      </w:r>
      <w:r w:rsidR="00172C4C">
        <w:t xml:space="preserve">. </w:t>
      </w:r>
      <w:r w:rsidR="002E3500" w:rsidRPr="00AB290A">
        <w:t>When Charlie</w:t>
      </w:r>
      <w:r w:rsidR="00313876" w:rsidRPr="00AB290A">
        <w:t xml:space="preserve"> </w:t>
      </w:r>
      <w:r w:rsidR="00D06B14" w:rsidRPr="00AB290A">
        <w:t xml:space="preserve">eventually </w:t>
      </w:r>
      <w:r w:rsidR="00313876" w:rsidRPr="00AB290A">
        <w:t>find</w:t>
      </w:r>
      <w:r w:rsidR="00D06B14" w:rsidRPr="00AB290A">
        <w:t>s</w:t>
      </w:r>
      <w:r w:rsidR="00172C4C">
        <w:t xml:space="preserve"> him</w:t>
      </w:r>
      <w:r w:rsidR="00685842">
        <w:t xml:space="preserve"> in the subterranean hellscape</w:t>
      </w:r>
      <w:r w:rsidR="00313876" w:rsidRPr="00AB290A">
        <w:t xml:space="preserve">, </w:t>
      </w:r>
      <w:r w:rsidR="00D06B14" w:rsidRPr="00AB290A">
        <w:t>he has become a terrifying</w:t>
      </w:r>
      <w:r w:rsidR="001072B7">
        <w:t xml:space="preserve"> fanatic</w:t>
      </w:r>
      <w:r w:rsidR="00313876" w:rsidRPr="00AB290A">
        <w:t xml:space="preserve"> </w:t>
      </w:r>
      <w:r w:rsidR="00174F48" w:rsidRPr="00AB290A">
        <w:t>in search of spurious transcendence</w:t>
      </w:r>
      <w:r w:rsidR="004C0ADA">
        <w:t>,</w:t>
      </w:r>
      <w:r w:rsidR="00174F48" w:rsidRPr="00AB290A">
        <w:t xml:space="preserve"> </w:t>
      </w:r>
      <w:r w:rsidR="00313876" w:rsidRPr="00AB290A">
        <w:t>who seeks blind obedience to his rule</w:t>
      </w:r>
      <w:r w:rsidR="00D06B14" w:rsidRPr="00AB290A">
        <w:t xml:space="preserve">. </w:t>
      </w:r>
      <w:r w:rsidR="002E3500" w:rsidRPr="00AB290A">
        <w:t>It is he who insists on the maturation narrative</w:t>
      </w:r>
      <w:r w:rsidR="00685842">
        <w:t>,</w:t>
      </w:r>
      <w:r w:rsidR="002E3500" w:rsidRPr="00AB290A">
        <w:t xml:space="preserve"> telling her to ‘Stop acting like a child now’</w:t>
      </w:r>
      <w:r w:rsidR="00194804">
        <w:t xml:space="preserve"> (120).</w:t>
      </w:r>
      <w:r w:rsidR="002E3500" w:rsidRPr="00AB290A">
        <w:t xml:space="preserve"> </w:t>
      </w:r>
      <w:r w:rsidR="00A407D0" w:rsidRPr="00AB290A">
        <w:t xml:space="preserve">For Blake, of course, acting like a child is not necessarily a bad thing: it can restore wonder and joy. </w:t>
      </w:r>
      <w:r w:rsidR="002F025E">
        <w:t>Charlie</w:t>
      </w:r>
      <w:r w:rsidR="00C95D2C" w:rsidRPr="00AB290A">
        <w:t xml:space="preserve"> is saved from </w:t>
      </w:r>
      <w:r w:rsidR="002F025E">
        <w:t>Christopher</w:t>
      </w:r>
      <w:r w:rsidR="00C95D2C" w:rsidRPr="00AB290A">
        <w:t xml:space="preserve"> by her devil friend’s self-sacrifice: anot</w:t>
      </w:r>
      <w:r w:rsidR="002E3500" w:rsidRPr="00AB290A">
        <w:t xml:space="preserve">her reversal, </w:t>
      </w:r>
      <w:r w:rsidR="002E3500" w:rsidRPr="00AB290A">
        <w:lastRenderedPageBreak/>
        <w:t>and another of the Proverbs of Hell: ‘The most sublime act is to set another before you’.</w:t>
      </w:r>
      <w:r w:rsidR="0018158D" w:rsidRPr="00AB290A">
        <w:rPr>
          <w:rStyle w:val="EndnoteReference"/>
        </w:rPr>
        <w:endnoteReference w:id="42"/>
      </w:r>
      <w:r w:rsidR="00C95D2C" w:rsidRPr="00AB290A">
        <w:t xml:space="preserve"> As in Blake, good and evil are a matter of perspective</w:t>
      </w:r>
      <w:r w:rsidR="002F025E">
        <w:t>:</w:t>
      </w:r>
      <w:r w:rsidR="00C95D2C" w:rsidRPr="00AB290A">
        <w:t xml:space="preserve"> </w:t>
      </w:r>
      <w:r w:rsidR="0004056E" w:rsidRPr="00AB290A">
        <w:t>‘All deities reside in the human breast.’</w:t>
      </w:r>
      <w:r w:rsidR="0018158D" w:rsidRPr="00AB290A">
        <w:rPr>
          <w:rStyle w:val="EndnoteReference"/>
        </w:rPr>
        <w:endnoteReference w:id="43"/>
      </w:r>
    </w:p>
    <w:p w14:paraId="0BF3B98C" w14:textId="2A9FD5C3" w:rsidR="00AF63A4" w:rsidRPr="00AB290A" w:rsidRDefault="00C95D2C" w:rsidP="001072B7">
      <w:pPr>
        <w:spacing w:line="480" w:lineRule="auto"/>
        <w:ind w:firstLine="720"/>
      </w:pPr>
      <w:r w:rsidRPr="00AB290A">
        <w:t>T</w:t>
      </w:r>
      <w:r w:rsidR="00174F48" w:rsidRPr="00AB290A">
        <w:t>he final two pages of the graphic novel</w:t>
      </w:r>
      <w:r w:rsidRPr="00AB290A">
        <w:t>, nevertheless,</w:t>
      </w:r>
      <w:r w:rsidR="00174F48" w:rsidRPr="00AB290A">
        <w:t xml:space="preserve"> remain troubling. </w:t>
      </w:r>
      <w:r w:rsidRPr="00AB290A">
        <w:t xml:space="preserve">Charlie </w:t>
      </w:r>
      <w:r w:rsidR="001072B7">
        <w:t>has grown into</w:t>
      </w:r>
      <w:r w:rsidRPr="00AB290A">
        <w:t xml:space="preserve"> an adult woman who </w:t>
      </w:r>
      <w:r w:rsidR="001072B7">
        <w:t>appear</w:t>
      </w:r>
      <w:r w:rsidRPr="00AB290A">
        <w:t>s to have found independence, love and tenderness with her half-demon children. However, she also</w:t>
      </w:r>
      <w:r w:rsidR="0070496F" w:rsidRPr="00AB290A">
        <w:t xml:space="preserve"> </w:t>
      </w:r>
      <w:r w:rsidR="00313876" w:rsidRPr="00AB290A">
        <w:t xml:space="preserve">appears </w:t>
      </w:r>
      <w:r w:rsidR="0070496F" w:rsidRPr="00AB290A">
        <w:t xml:space="preserve">never </w:t>
      </w:r>
      <w:r w:rsidR="00313876" w:rsidRPr="00AB290A">
        <w:t xml:space="preserve">to be able to leave hell: </w:t>
      </w:r>
      <w:r w:rsidR="00174F48" w:rsidRPr="00AB290A">
        <w:t xml:space="preserve">many years </w:t>
      </w:r>
      <w:r w:rsidR="001072B7">
        <w:t xml:space="preserve">have </w:t>
      </w:r>
      <w:proofErr w:type="gramStart"/>
      <w:r w:rsidR="001072B7">
        <w:t>passed</w:t>
      </w:r>
      <w:proofErr w:type="gramEnd"/>
      <w:r w:rsidR="001072B7">
        <w:t xml:space="preserve"> and </w:t>
      </w:r>
      <w:r w:rsidR="00174F48" w:rsidRPr="00AB290A">
        <w:t>she is</w:t>
      </w:r>
      <w:r w:rsidR="0070496F" w:rsidRPr="00AB290A">
        <w:t xml:space="preserve"> still </w:t>
      </w:r>
      <w:r w:rsidR="007C48C2" w:rsidRPr="00AB290A">
        <w:t xml:space="preserve">searching for the exit. </w:t>
      </w:r>
      <w:r w:rsidR="00174F48" w:rsidRPr="00AB290A">
        <w:t>H</w:t>
      </w:r>
      <w:r w:rsidR="0070496F" w:rsidRPr="00AB290A">
        <w:t xml:space="preserve">ell is refigured </w:t>
      </w:r>
      <w:r w:rsidRPr="00AB290A">
        <w:t>in the eyes of her children as a version of Eden, in which Charlie plays the role of</w:t>
      </w:r>
      <w:r w:rsidR="0070496F" w:rsidRPr="00AB290A">
        <w:t xml:space="preserve"> Satan the tempter trying</w:t>
      </w:r>
      <w:r w:rsidR="00AF63A4" w:rsidRPr="00AB290A">
        <w:t xml:space="preserve"> – ineffectually – t</w:t>
      </w:r>
      <w:r w:rsidR="00174F48" w:rsidRPr="00AB290A">
        <w:t xml:space="preserve">o engineer the </w:t>
      </w:r>
      <w:proofErr w:type="spellStart"/>
      <w:r w:rsidR="00174F48" w:rsidRPr="00AB290A">
        <w:rPr>
          <w:i/>
        </w:rPr>
        <w:t>felix</w:t>
      </w:r>
      <w:proofErr w:type="spellEnd"/>
      <w:r w:rsidR="00174F48" w:rsidRPr="00AB290A">
        <w:rPr>
          <w:i/>
        </w:rPr>
        <w:t xml:space="preserve"> culpa</w:t>
      </w:r>
      <w:r w:rsidR="00174F48" w:rsidRPr="00AB290A">
        <w:t xml:space="preserve"> or</w:t>
      </w:r>
      <w:r w:rsidR="0070496F" w:rsidRPr="00AB290A">
        <w:t xml:space="preserve"> fortunate fall. ‘</w:t>
      </w:r>
      <w:proofErr w:type="gramStart"/>
      <w:r w:rsidR="0070496F" w:rsidRPr="00AB290A">
        <w:t>So</w:t>
      </w:r>
      <w:proofErr w:type="gramEnd"/>
      <w:r w:rsidR="0070496F" w:rsidRPr="00AB290A">
        <w:t xml:space="preserve"> you don't have any curiosity?’ she says to them; ‘I want you to have that choice’</w:t>
      </w:r>
      <w:r w:rsidR="00194804">
        <w:t xml:space="preserve"> (126)</w:t>
      </w:r>
      <w:r w:rsidR="0070496F" w:rsidRPr="00AB290A">
        <w:t xml:space="preserve">. </w:t>
      </w:r>
      <w:r w:rsidR="00AA5602" w:rsidRPr="00AB290A">
        <w:t xml:space="preserve">She is now the adult whose experience impinges on their radical innocence. </w:t>
      </w:r>
      <w:r w:rsidR="000D4DA6">
        <w:t>The reader is</w:t>
      </w:r>
      <w:r w:rsidR="00DD54F9" w:rsidRPr="00AB290A">
        <w:t xml:space="preserve"> left with more questions than answers. </w:t>
      </w:r>
    </w:p>
    <w:p w14:paraId="40DF172D" w14:textId="3CE233B7" w:rsidR="00C92EFE" w:rsidRPr="00AB290A" w:rsidRDefault="65B4215D" w:rsidP="000D4DA6">
      <w:pPr>
        <w:spacing w:line="480" w:lineRule="auto"/>
        <w:ind w:firstLine="720"/>
      </w:pPr>
      <w:r>
        <w:t xml:space="preserve">The ending of </w:t>
      </w:r>
      <w:proofErr w:type="spellStart"/>
      <w:r w:rsidRPr="65B4215D">
        <w:rPr>
          <w:i/>
          <w:iCs/>
        </w:rPr>
        <w:t>Satania</w:t>
      </w:r>
      <w:proofErr w:type="spellEnd"/>
      <w:r w:rsidRPr="65B4215D">
        <w:rPr>
          <w:i/>
          <w:iCs/>
        </w:rPr>
        <w:t xml:space="preserve"> </w:t>
      </w:r>
      <w:r>
        <w:t xml:space="preserve">is thus </w:t>
      </w:r>
      <w:r w:rsidR="002F025E">
        <w:t xml:space="preserve">resolutely </w:t>
      </w:r>
      <w:proofErr w:type="spellStart"/>
      <w:r>
        <w:t>Blakeian</w:t>
      </w:r>
      <w:proofErr w:type="spellEnd"/>
      <w:r>
        <w:t xml:space="preserve"> in its struggle for meaning. As in Matthews’s statement quoted earlier, ‘it is insistently dialectical, working with contraries that oppose each other and that undo and reform meanings that shift continually’. In </w:t>
      </w:r>
      <w:proofErr w:type="spellStart"/>
      <w:r w:rsidRPr="65B4215D">
        <w:rPr>
          <w:i/>
          <w:iCs/>
        </w:rPr>
        <w:t>Satania</w:t>
      </w:r>
      <w:proofErr w:type="spellEnd"/>
      <w:r w:rsidR="007D585E">
        <w:t>,</w:t>
      </w:r>
      <w:r>
        <w:t xml:space="preserve"> moral absolutes are placed under question and what is demonic is a matter of perspective. Resisting the didactic imperative of children’s literature, </w:t>
      </w:r>
      <w:proofErr w:type="spellStart"/>
      <w:r>
        <w:t>Vehlmann</w:t>
      </w:r>
      <w:proofErr w:type="spellEnd"/>
      <w:r>
        <w:t xml:space="preserve"> and </w:t>
      </w:r>
      <w:proofErr w:type="spellStart"/>
      <w:r>
        <w:t>Kerascoët</w:t>
      </w:r>
      <w:proofErr w:type="spellEnd"/>
      <w:r>
        <w:t xml:space="preserve"> follow Blake in questioning the schematic division of innocence and experience. The two continually frame and modify each other; each creates the conditions for the other’s existence. Blake’s formula of opposition as true friendship, moreover, speaks back to the model of monstrous </w:t>
      </w:r>
      <w:proofErr w:type="spellStart"/>
      <w:r>
        <w:t>domesticisation</w:t>
      </w:r>
      <w:proofErr w:type="spellEnd"/>
      <w:r>
        <w:t xml:space="preserve"> in contemporary Gothic Studies. Ideal friendship, according to this formula, involves an embrace of radical otherness that does not seek to impose one’s own vision upon the other partner but allows each to exist in equilibrium. This openness to the other offers a radical new way of experiencing horror – one that preserves and accepts the monster’s alterity, finding in it a source of joy and pleasure. This approach is one that echoes through many whimsical macabre texts, suggesting that the conjunction of </w:t>
      </w:r>
      <w:r>
        <w:lastRenderedPageBreak/>
        <w:t xml:space="preserve">cuteness and horror is not inevitably a weakening of horror’s original force; rather it is an aesthetic in its own right, with its roots in Romantic renegotiations of childhood as well as in the Gothic. Charlie’s friendship with her demon points towards a ‘reparative’ form of Gothic in which otherness is neither erased or expelled, but embraced and cherished. </w:t>
      </w:r>
    </w:p>
    <w:p w14:paraId="14AC0033" w14:textId="259073F4" w:rsidR="00E31046" w:rsidRPr="00AB290A" w:rsidRDefault="00E31046" w:rsidP="000B5C04">
      <w:pPr>
        <w:spacing w:line="480" w:lineRule="auto"/>
      </w:pPr>
    </w:p>
    <w:p w14:paraId="31BD1FCC" w14:textId="58A9A854" w:rsidR="00E31046" w:rsidRPr="00AB290A" w:rsidRDefault="00E31046" w:rsidP="000B5C04">
      <w:pPr>
        <w:spacing w:line="480" w:lineRule="auto"/>
        <w:rPr>
          <w:b/>
          <w:bCs/>
        </w:rPr>
      </w:pPr>
      <w:r w:rsidRPr="00AB290A">
        <w:rPr>
          <w:b/>
          <w:bCs/>
        </w:rPr>
        <w:t>Works cited</w:t>
      </w:r>
    </w:p>
    <w:p w14:paraId="494F6D4C" w14:textId="5D826BC5" w:rsidR="00516530" w:rsidRDefault="00516530" w:rsidP="000B5C04">
      <w:pPr>
        <w:spacing w:line="480" w:lineRule="auto"/>
        <w:rPr>
          <w:lang w:val="en-US"/>
        </w:rPr>
      </w:pPr>
      <w:r w:rsidRPr="0028496B">
        <w:rPr>
          <w:lang w:val="en-US"/>
        </w:rPr>
        <w:t>Blake, W</w:t>
      </w:r>
      <w:r w:rsidR="00D148E6">
        <w:rPr>
          <w:lang w:val="en-US"/>
        </w:rPr>
        <w:t>illiam,</w:t>
      </w:r>
      <w:r w:rsidRPr="0028496B">
        <w:rPr>
          <w:lang w:val="en-US"/>
        </w:rPr>
        <w:t xml:space="preserve"> </w:t>
      </w:r>
      <w:r w:rsidRPr="0028496B">
        <w:rPr>
          <w:i/>
          <w:iCs/>
          <w:lang w:val="en-US"/>
        </w:rPr>
        <w:t>Complete Writings</w:t>
      </w:r>
      <w:r w:rsidRPr="0028496B">
        <w:rPr>
          <w:lang w:val="en-US"/>
        </w:rPr>
        <w:t xml:space="preserve">, ed. </w:t>
      </w:r>
      <w:r w:rsidR="005B246F">
        <w:rPr>
          <w:lang w:val="en-US"/>
        </w:rPr>
        <w:t xml:space="preserve">by </w:t>
      </w:r>
      <w:r w:rsidRPr="0028496B">
        <w:rPr>
          <w:lang w:val="en-US"/>
        </w:rPr>
        <w:t>G</w:t>
      </w:r>
      <w:r w:rsidR="002A15D2">
        <w:rPr>
          <w:lang w:val="en-US"/>
        </w:rPr>
        <w:t>eoffrey</w:t>
      </w:r>
      <w:r w:rsidRPr="0028496B">
        <w:rPr>
          <w:lang w:val="en-US"/>
        </w:rPr>
        <w:t xml:space="preserve"> Keynes</w:t>
      </w:r>
      <w:r w:rsidR="002443EB">
        <w:rPr>
          <w:lang w:val="en-US"/>
        </w:rPr>
        <w:t xml:space="preserve"> (</w:t>
      </w:r>
      <w:r w:rsidRPr="0028496B">
        <w:rPr>
          <w:lang w:val="en-US"/>
        </w:rPr>
        <w:t>Oxford: Oxford University Press</w:t>
      </w:r>
      <w:r w:rsidR="002443EB">
        <w:rPr>
          <w:lang w:val="en-US"/>
        </w:rPr>
        <w:t>, 1972).</w:t>
      </w:r>
    </w:p>
    <w:p w14:paraId="0A0683A4" w14:textId="36F4CDCC" w:rsidR="007477CA" w:rsidRDefault="007477CA" w:rsidP="000B5C04">
      <w:pPr>
        <w:spacing w:line="480" w:lineRule="auto"/>
        <w:rPr>
          <w:lang w:val="en-US"/>
        </w:rPr>
      </w:pPr>
    </w:p>
    <w:p w14:paraId="6887CCD2" w14:textId="3E6940E3" w:rsidR="007477CA" w:rsidRPr="007477CA" w:rsidRDefault="007477CA" w:rsidP="000B5C04">
      <w:pPr>
        <w:spacing w:line="480" w:lineRule="auto"/>
        <w:rPr>
          <w:lang w:val="en-US"/>
        </w:rPr>
      </w:pPr>
      <w:r>
        <w:rPr>
          <w:lang w:val="en-US"/>
        </w:rPr>
        <w:t xml:space="preserve">Blake, William, </w:t>
      </w:r>
      <w:r>
        <w:rPr>
          <w:i/>
          <w:iCs/>
          <w:lang w:val="en-US"/>
        </w:rPr>
        <w:t>The Complete Illuminated Books</w:t>
      </w:r>
      <w:r>
        <w:rPr>
          <w:lang w:val="en-US"/>
        </w:rPr>
        <w:t xml:space="preserve"> (London: Thames and Hudson, 2000).</w:t>
      </w:r>
    </w:p>
    <w:p w14:paraId="0FD02279" w14:textId="77777777" w:rsidR="00516530" w:rsidRDefault="00516530" w:rsidP="000B5C04">
      <w:pPr>
        <w:spacing w:line="480" w:lineRule="auto"/>
        <w:rPr>
          <w:lang w:val="en-US"/>
        </w:rPr>
      </w:pPr>
    </w:p>
    <w:p w14:paraId="62D47EDD" w14:textId="59CF6FB9" w:rsidR="00516530" w:rsidRDefault="004073C1" w:rsidP="000B5C04">
      <w:pPr>
        <w:spacing w:line="480" w:lineRule="auto"/>
        <w:rPr>
          <w:lang w:val="en-US"/>
        </w:rPr>
      </w:pPr>
      <w:r w:rsidRPr="0028496B">
        <w:rPr>
          <w:lang w:val="en-US"/>
        </w:rPr>
        <w:t>Botting, F</w:t>
      </w:r>
      <w:r w:rsidR="00D148E6">
        <w:rPr>
          <w:lang w:val="en-US"/>
        </w:rPr>
        <w:t>red</w:t>
      </w:r>
      <w:r w:rsidRPr="0028496B">
        <w:rPr>
          <w:lang w:val="en-US"/>
        </w:rPr>
        <w:t>, ‘Post-Millennial Monsters: Monstrosity-no-more’, in G</w:t>
      </w:r>
      <w:r w:rsidR="002A15D2">
        <w:rPr>
          <w:lang w:val="en-US"/>
        </w:rPr>
        <w:t>lennis</w:t>
      </w:r>
      <w:r w:rsidRPr="0028496B">
        <w:rPr>
          <w:lang w:val="en-US"/>
        </w:rPr>
        <w:t xml:space="preserve"> Byron and D</w:t>
      </w:r>
      <w:r w:rsidR="002A15D2">
        <w:rPr>
          <w:lang w:val="en-US"/>
        </w:rPr>
        <w:t>ale</w:t>
      </w:r>
      <w:r w:rsidRPr="0028496B">
        <w:rPr>
          <w:lang w:val="en-US"/>
        </w:rPr>
        <w:t xml:space="preserve"> Townshend (eds.), </w:t>
      </w:r>
      <w:r w:rsidRPr="0028496B">
        <w:rPr>
          <w:i/>
          <w:lang w:val="en-US"/>
        </w:rPr>
        <w:t>The Gothic World</w:t>
      </w:r>
      <w:r w:rsidR="002443EB">
        <w:rPr>
          <w:iCs/>
          <w:lang w:val="en-US"/>
        </w:rPr>
        <w:t xml:space="preserve"> (</w:t>
      </w:r>
      <w:r w:rsidRPr="0028496B">
        <w:rPr>
          <w:lang w:val="en-US"/>
        </w:rPr>
        <w:t xml:space="preserve">London: Routledge, </w:t>
      </w:r>
      <w:r w:rsidR="002443EB">
        <w:rPr>
          <w:lang w:val="en-US"/>
        </w:rPr>
        <w:t xml:space="preserve">2014), </w:t>
      </w:r>
      <w:r w:rsidRPr="0028496B">
        <w:rPr>
          <w:lang w:val="en-US"/>
        </w:rPr>
        <w:t>p. 498</w:t>
      </w:r>
      <w:r w:rsidR="00CC2428">
        <w:rPr>
          <w:lang w:val="en-US"/>
        </w:rPr>
        <w:t>–</w:t>
      </w:r>
      <w:r w:rsidRPr="0028496B">
        <w:rPr>
          <w:lang w:val="en-US"/>
        </w:rPr>
        <w:t>509.</w:t>
      </w:r>
    </w:p>
    <w:p w14:paraId="4AE4729D" w14:textId="77777777" w:rsidR="00516530" w:rsidRDefault="00516530" w:rsidP="000B5C04">
      <w:pPr>
        <w:spacing w:line="480" w:lineRule="auto"/>
        <w:rPr>
          <w:lang w:val="en-US"/>
        </w:rPr>
      </w:pPr>
    </w:p>
    <w:p w14:paraId="235569BA" w14:textId="0FBA6EBE" w:rsidR="00D148E6" w:rsidRPr="00D148E6" w:rsidRDefault="00D148E6" w:rsidP="00D148E6">
      <w:pPr>
        <w:spacing w:line="480" w:lineRule="auto"/>
      </w:pPr>
      <w:r w:rsidRPr="00D148E6">
        <w:t>Dent</w:t>
      </w:r>
      <w:r>
        <w:t>, Shirley</w:t>
      </w:r>
      <w:r w:rsidRPr="00D148E6">
        <w:t xml:space="preserve"> and Jason Whittaker, </w:t>
      </w:r>
      <w:r w:rsidRPr="00D148E6">
        <w:rPr>
          <w:i/>
          <w:iCs/>
        </w:rPr>
        <w:t>Radical Blake: Influence and Afterlife</w:t>
      </w:r>
      <w:r w:rsidRPr="00D148E6">
        <w:t xml:space="preserve"> </w:t>
      </w:r>
      <w:r w:rsidRPr="00D148E6">
        <w:rPr>
          <w:i/>
          <w:iCs/>
        </w:rPr>
        <w:t>from 1827</w:t>
      </w:r>
      <w:r w:rsidRPr="00D148E6">
        <w:t xml:space="preserve"> (Basingstoke: Palgrave, 2002)</w:t>
      </w:r>
      <w:r>
        <w:t>.</w:t>
      </w:r>
    </w:p>
    <w:p w14:paraId="3677F66D" w14:textId="33357EAD" w:rsidR="00C403B2" w:rsidRPr="002443EB" w:rsidRDefault="00C403B2" w:rsidP="000B5C04">
      <w:pPr>
        <w:spacing w:line="480" w:lineRule="auto"/>
      </w:pPr>
    </w:p>
    <w:p w14:paraId="26498CD7" w14:textId="00F8E41D" w:rsidR="00C403B2" w:rsidRPr="002443EB" w:rsidRDefault="00C403B2" w:rsidP="000B5C04">
      <w:pPr>
        <w:spacing w:line="480" w:lineRule="auto"/>
      </w:pPr>
      <w:r w:rsidRPr="002443EB">
        <w:t xml:space="preserve">Derrida, Jacques, ‘Some Statements and Truisms about Neologisms, </w:t>
      </w:r>
      <w:proofErr w:type="spellStart"/>
      <w:r w:rsidRPr="002443EB">
        <w:t>Newisms</w:t>
      </w:r>
      <w:proofErr w:type="spellEnd"/>
      <w:r w:rsidRPr="002443EB">
        <w:t xml:space="preserve">, </w:t>
      </w:r>
      <w:proofErr w:type="spellStart"/>
      <w:r w:rsidRPr="002443EB">
        <w:t>Postisms</w:t>
      </w:r>
      <w:proofErr w:type="spellEnd"/>
      <w:r w:rsidRPr="002443EB">
        <w:t xml:space="preserve">, </w:t>
      </w:r>
      <w:proofErr w:type="spellStart"/>
      <w:r w:rsidRPr="002443EB">
        <w:t>Parasitisms</w:t>
      </w:r>
      <w:proofErr w:type="spellEnd"/>
      <w:r w:rsidRPr="002443EB">
        <w:t xml:space="preserve">, and other </w:t>
      </w:r>
      <w:r w:rsidR="00720BCE">
        <w:t>S</w:t>
      </w:r>
      <w:r w:rsidRPr="002443EB">
        <w:t>mall Seismisms’ in D</w:t>
      </w:r>
      <w:r w:rsidR="00312A61">
        <w:t>avid</w:t>
      </w:r>
      <w:r w:rsidRPr="002443EB">
        <w:t xml:space="preserve"> Carroll (ed.), </w:t>
      </w:r>
      <w:r w:rsidRPr="002443EB">
        <w:rPr>
          <w:i/>
          <w:iCs/>
        </w:rPr>
        <w:t xml:space="preserve">The States of </w:t>
      </w:r>
      <w:r w:rsidR="00312A61">
        <w:rPr>
          <w:i/>
          <w:iCs/>
        </w:rPr>
        <w:t>‘</w:t>
      </w:r>
      <w:r w:rsidRPr="002443EB">
        <w:rPr>
          <w:i/>
          <w:iCs/>
        </w:rPr>
        <w:t>Theory</w:t>
      </w:r>
      <w:r w:rsidR="00312A61">
        <w:rPr>
          <w:i/>
          <w:iCs/>
        </w:rPr>
        <w:t xml:space="preserve">’: </w:t>
      </w:r>
      <w:r w:rsidR="009E6C5B">
        <w:rPr>
          <w:i/>
          <w:iCs/>
        </w:rPr>
        <w:t>History, Arts and Critical Discourse</w:t>
      </w:r>
      <w:r w:rsidR="002443EB">
        <w:t xml:space="preserve"> (</w:t>
      </w:r>
      <w:r w:rsidRPr="002443EB">
        <w:t>New York</w:t>
      </w:r>
      <w:r w:rsidR="002443EB">
        <w:t>:</w:t>
      </w:r>
      <w:r w:rsidRPr="002443EB">
        <w:t xml:space="preserve"> Columbia University Press</w:t>
      </w:r>
      <w:r w:rsidR="002443EB">
        <w:t xml:space="preserve">, </w:t>
      </w:r>
      <w:r w:rsidRPr="002443EB">
        <w:t>1992</w:t>
      </w:r>
      <w:r w:rsidR="002443EB">
        <w:t>)</w:t>
      </w:r>
      <w:r w:rsidRPr="002443EB">
        <w:t>.</w:t>
      </w:r>
    </w:p>
    <w:p w14:paraId="355813AD" w14:textId="77777777" w:rsidR="00C403B2" w:rsidRPr="00AB290A" w:rsidRDefault="00C403B2" w:rsidP="000B5C04">
      <w:pPr>
        <w:spacing w:line="480" w:lineRule="auto"/>
      </w:pPr>
    </w:p>
    <w:p w14:paraId="4D7CA236" w14:textId="531D0572" w:rsidR="00C26482" w:rsidRDefault="004D140F" w:rsidP="000B5C04">
      <w:pPr>
        <w:spacing w:line="480" w:lineRule="auto"/>
      </w:pPr>
      <w:r>
        <w:t xml:space="preserve">Green, </w:t>
      </w:r>
      <w:r w:rsidR="00CF2F68" w:rsidRPr="001D4E4F">
        <w:t>Matthew J.</w:t>
      </w:r>
      <w:r w:rsidR="009E6C5B">
        <w:t xml:space="preserve"> </w:t>
      </w:r>
      <w:r w:rsidR="00CF2F68" w:rsidRPr="001D4E4F">
        <w:t>A</w:t>
      </w:r>
      <w:r>
        <w:t>.</w:t>
      </w:r>
      <w:r w:rsidR="00CF2F68">
        <w:t>,</w:t>
      </w:r>
      <w:r w:rsidR="00CF2F68" w:rsidRPr="002928C7">
        <w:t xml:space="preserve"> </w:t>
      </w:r>
      <w:r w:rsidR="00CF2F68" w:rsidRPr="00CF2F68">
        <w:t>‘</w:t>
      </w:r>
      <w:r w:rsidR="00CF2F68" w:rsidRPr="002928C7">
        <w:t xml:space="preserve">The end of the world. That’s a bad thing </w:t>
      </w:r>
      <w:proofErr w:type="gramStart"/>
      <w:r w:rsidR="00CF2F68" w:rsidRPr="002928C7">
        <w:t>right?:</w:t>
      </w:r>
      <w:proofErr w:type="gramEnd"/>
      <w:r w:rsidR="00CF2F68" w:rsidRPr="002928C7">
        <w:t xml:space="preserve"> </w:t>
      </w:r>
      <w:r w:rsidR="00720BCE">
        <w:t>F</w:t>
      </w:r>
      <w:r w:rsidR="00CF2F68" w:rsidRPr="002928C7">
        <w:t xml:space="preserve">orm and </w:t>
      </w:r>
      <w:r w:rsidR="00720BCE">
        <w:t>F</w:t>
      </w:r>
      <w:r w:rsidR="00CF2F68" w:rsidRPr="002928C7">
        <w:t>unction from William Blake to Alan Moore</w:t>
      </w:r>
      <w:r w:rsidR="00CF2F68" w:rsidRPr="00CF2F68">
        <w:t>’,</w:t>
      </w:r>
      <w:r w:rsidR="00CF2F68" w:rsidRPr="002928C7">
        <w:t xml:space="preserve"> </w:t>
      </w:r>
      <w:r w:rsidR="00CF2F68">
        <w:t>in</w:t>
      </w:r>
      <w:r w:rsidR="00CF2F68" w:rsidRPr="002928C7">
        <w:rPr>
          <w:i/>
          <w:iCs/>
        </w:rPr>
        <w:t xml:space="preserve"> </w:t>
      </w:r>
      <w:r w:rsidR="00CF2F68">
        <w:t xml:space="preserve">Steve </w:t>
      </w:r>
      <w:r w:rsidR="00CF2F68" w:rsidRPr="002928C7">
        <w:t>C</w:t>
      </w:r>
      <w:r w:rsidR="00CF2F68">
        <w:t>lark</w:t>
      </w:r>
      <w:r w:rsidR="00CF2F68" w:rsidRPr="002928C7">
        <w:t xml:space="preserve">, </w:t>
      </w:r>
      <w:r w:rsidR="00CF2F68">
        <w:t xml:space="preserve">T. </w:t>
      </w:r>
      <w:r w:rsidR="00CF2F68" w:rsidRPr="002928C7">
        <w:t>C</w:t>
      </w:r>
      <w:r w:rsidR="00CF2F68">
        <w:t xml:space="preserve">onolly </w:t>
      </w:r>
      <w:r w:rsidR="00CF2F68" w:rsidRPr="002928C7">
        <w:t xml:space="preserve">and </w:t>
      </w:r>
      <w:r w:rsidR="00CF2F68">
        <w:t xml:space="preserve">Jason </w:t>
      </w:r>
      <w:r w:rsidR="00CF2F68" w:rsidRPr="002928C7">
        <w:t>W</w:t>
      </w:r>
      <w:r w:rsidR="00CF2F68">
        <w:t>hittaker</w:t>
      </w:r>
      <w:r w:rsidR="005B246F">
        <w:t xml:space="preserve"> (</w:t>
      </w:r>
      <w:r w:rsidR="00CF2F68" w:rsidRPr="002928C7">
        <w:t>eds.</w:t>
      </w:r>
      <w:r w:rsidR="005B246F">
        <w:t>),</w:t>
      </w:r>
      <w:r w:rsidR="00CF2F68" w:rsidRPr="002928C7">
        <w:t xml:space="preserve"> </w:t>
      </w:r>
      <w:r w:rsidR="00CF2F68" w:rsidRPr="002928C7">
        <w:rPr>
          <w:i/>
          <w:iCs/>
        </w:rPr>
        <w:t>Blake 2.0: William Blake in twentieth-century art, music and culture</w:t>
      </w:r>
      <w:r w:rsidR="00CF2F68" w:rsidRPr="002928C7">
        <w:t xml:space="preserve"> </w:t>
      </w:r>
      <w:r w:rsidR="00CF2F68" w:rsidRPr="00CF2F68">
        <w:t xml:space="preserve">(Basingstoke: </w:t>
      </w:r>
      <w:r w:rsidR="00CF2F68" w:rsidRPr="002928C7">
        <w:t>Palgrave Macmillan</w:t>
      </w:r>
      <w:r w:rsidR="00CF2F68" w:rsidRPr="00CF2F68">
        <w:t>, 2012), p.</w:t>
      </w:r>
      <w:r w:rsidR="00CF2F68" w:rsidRPr="002928C7">
        <w:t xml:space="preserve"> 175</w:t>
      </w:r>
      <w:r w:rsidR="00CC2428">
        <w:t>–</w:t>
      </w:r>
      <w:r w:rsidR="00CF2F68" w:rsidRPr="002928C7">
        <w:t>86</w:t>
      </w:r>
      <w:r>
        <w:t>.</w:t>
      </w:r>
    </w:p>
    <w:p w14:paraId="44796ED2" w14:textId="019D5086" w:rsidR="00EA0E65" w:rsidRDefault="00EA0E65" w:rsidP="000B5C04">
      <w:pPr>
        <w:spacing w:line="480" w:lineRule="auto"/>
      </w:pPr>
    </w:p>
    <w:p w14:paraId="0B26DD2E" w14:textId="48E7C054" w:rsidR="00EA0E65" w:rsidRDefault="00EA0E65" w:rsidP="000B5C04">
      <w:pPr>
        <w:spacing w:line="480" w:lineRule="auto"/>
      </w:pPr>
      <w:r>
        <w:rPr>
          <w:rStyle w:val="citationeditedbookeditors"/>
        </w:rPr>
        <w:t xml:space="preserve">Green, </w:t>
      </w:r>
      <w:r>
        <w:rPr>
          <w:rFonts w:hAnsi="Symbol"/>
        </w:rPr>
        <w:t>Matthew J.</w:t>
      </w:r>
      <w:r w:rsidR="009E6C5B">
        <w:rPr>
          <w:rFonts w:hAnsi="Symbol"/>
        </w:rPr>
        <w:t xml:space="preserve"> </w:t>
      </w:r>
      <w:r>
        <w:rPr>
          <w:rFonts w:hAnsi="Symbol"/>
        </w:rPr>
        <w:t>A.</w:t>
      </w:r>
      <w:r w:rsidR="005B246F">
        <w:rPr>
          <w:rFonts w:hAnsi="Symbol"/>
        </w:rPr>
        <w:t xml:space="preserve"> (</w:t>
      </w:r>
      <w:r>
        <w:rPr>
          <w:rStyle w:val="citationeditedbookeditors"/>
        </w:rPr>
        <w:t>ed.</w:t>
      </w:r>
      <w:r w:rsidR="005B246F">
        <w:rPr>
          <w:rStyle w:val="citationeditedbookeditors"/>
        </w:rPr>
        <w:t>)</w:t>
      </w:r>
      <w:r>
        <w:rPr>
          <w:rStyle w:val="citationeditedbookeditors"/>
        </w:rPr>
        <w:t xml:space="preserve">, </w:t>
      </w:r>
      <w:r w:rsidRPr="00EA0E65">
        <w:rPr>
          <w:rStyle w:val="citationeditedbooktitle"/>
          <w:i/>
          <w:iCs/>
        </w:rPr>
        <w:t>Alan Moore and the Gothic Tradition</w:t>
      </w:r>
      <w:r>
        <w:rPr>
          <w:rStyle w:val="citationeditedbooktitle"/>
        </w:rPr>
        <w:t xml:space="preserve"> (Manchester: </w:t>
      </w:r>
      <w:r>
        <w:rPr>
          <w:rStyle w:val="citationeditedbookpublisher"/>
        </w:rPr>
        <w:t>Manchester University Press, 2013)</w:t>
      </w:r>
      <w:r w:rsidR="009E6C5B">
        <w:rPr>
          <w:rStyle w:val="citationeditedbookpublisher"/>
        </w:rPr>
        <w:t>.</w:t>
      </w:r>
    </w:p>
    <w:p w14:paraId="1624A3E1" w14:textId="16AFA2E4" w:rsidR="004D140F" w:rsidRDefault="004D140F" w:rsidP="000B5C04">
      <w:pPr>
        <w:spacing w:line="480" w:lineRule="auto"/>
      </w:pPr>
    </w:p>
    <w:p w14:paraId="6B08C87C" w14:textId="6D29B080" w:rsidR="004D140F" w:rsidRDefault="004D140F" w:rsidP="000B5C04">
      <w:pPr>
        <w:spacing w:line="480" w:lineRule="auto"/>
      </w:pPr>
      <w:r w:rsidRPr="004D140F">
        <w:t xml:space="preserve">‘Japanese </w:t>
      </w:r>
      <w:r w:rsidR="00720BCE">
        <w:t>A</w:t>
      </w:r>
      <w:r w:rsidRPr="004D140F">
        <w:t>rtist Junko Mizuno’s “</w:t>
      </w:r>
      <w:r w:rsidR="00720BCE">
        <w:t>G</w:t>
      </w:r>
      <w:r w:rsidRPr="004D140F">
        <w:t xml:space="preserve">othic-cute” </w:t>
      </w:r>
      <w:r w:rsidR="00720BCE">
        <w:t>A</w:t>
      </w:r>
      <w:r w:rsidRPr="004D140F">
        <w:t xml:space="preserve">rt on </w:t>
      </w:r>
      <w:r w:rsidR="00720BCE">
        <w:t>S</w:t>
      </w:r>
      <w:r w:rsidRPr="004D140F">
        <w:t xml:space="preserve">how in Cumbria’, </w:t>
      </w:r>
      <w:r w:rsidRPr="004D140F">
        <w:rPr>
          <w:i/>
          <w:iCs/>
        </w:rPr>
        <w:t>BBC News</w:t>
      </w:r>
      <w:r w:rsidRPr="004D140F">
        <w:t xml:space="preserve">, 12 October 2019, </w:t>
      </w:r>
      <w:hyperlink r:id="rId6" w:history="1">
        <w:r w:rsidRPr="004D140F">
          <w:rPr>
            <w:rStyle w:val="Hyperlink"/>
          </w:rPr>
          <w:t>https://www.bbc.co.uk/news/uk-england-cumbria-50028011</w:t>
        </w:r>
      </w:hyperlink>
      <w:r w:rsidRPr="004D140F">
        <w:t xml:space="preserve"> (accessed 23 May 2022).</w:t>
      </w:r>
    </w:p>
    <w:p w14:paraId="37B3B719" w14:textId="04840D1B" w:rsidR="00576F5B" w:rsidRDefault="00576F5B" w:rsidP="000B5C04">
      <w:pPr>
        <w:spacing w:line="480" w:lineRule="auto"/>
      </w:pPr>
    </w:p>
    <w:p w14:paraId="3A5B4D7F" w14:textId="624215D8" w:rsidR="00376AF2" w:rsidRDefault="00376AF2" w:rsidP="000B5C04">
      <w:pPr>
        <w:spacing w:line="480" w:lineRule="auto"/>
      </w:pPr>
      <w:proofErr w:type="spellStart"/>
      <w:r>
        <w:t>Lar</w:t>
      </w:r>
      <w:r w:rsidR="004F40A0">
        <w:t>r</w:t>
      </w:r>
      <w:r>
        <w:t>iss</w:t>
      </w:r>
      <w:r w:rsidR="005C778E">
        <w:t>y</w:t>
      </w:r>
      <w:proofErr w:type="spellEnd"/>
      <w:r w:rsidR="005C778E">
        <w:t>,</w:t>
      </w:r>
      <w:r w:rsidR="005C778E" w:rsidRPr="005C778E">
        <w:t xml:space="preserve"> </w:t>
      </w:r>
      <w:r w:rsidR="005C778E" w:rsidRPr="00FA4181">
        <w:t>Edward</w:t>
      </w:r>
      <w:r w:rsidR="005C778E">
        <w:t>,</w:t>
      </w:r>
      <w:r w:rsidR="005C778E" w:rsidRPr="00FA4181">
        <w:t xml:space="preserve"> </w:t>
      </w:r>
      <w:r w:rsidR="005C778E" w:rsidRPr="00FA4181">
        <w:rPr>
          <w:i/>
          <w:iCs/>
        </w:rPr>
        <w:t xml:space="preserve">William Blake </w:t>
      </w:r>
      <w:r w:rsidR="005C778E" w:rsidRPr="00FA4181">
        <w:t>(Oxford: Blackwell, 1985)</w:t>
      </w:r>
      <w:r w:rsidR="005C778E">
        <w:t>.</w:t>
      </w:r>
    </w:p>
    <w:p w14:paraId="5BD29038" w14:textId="77777777" w:rsidR="00376AF2" w:rsidRDefault="00376AF2" w:rsidP="000B5C04">
      <w:pPr>
        <w:spacing w:line="480" w:lineRule="auto"/>
      </w:pPr>
    </w:p>
    <w:p w14:paraId="58F7822C" w14:textId="5BB8CE63" w:rsidR="00576F5B" w:rsidRDefault="00576F5B" w:rsidP="000B5C04">
      <w:pPr>
        <w:spacing w:line="480" w:lineRule="auto"/>
      </w:pPr>
      <w:proofErr w:type="spellStart"/>
      <w:r w:rsidRPr="00576F5B">
        <w:t>Lehoczky</w:t>
      </w:r>
      <w:proofErr w:type="spellEnd"/>
      <w:r w:rsidRPr="00576F5B">
        <w:t xml:space="preserve">, </w:t>
      </w:r>
      <w:proofErr w:type="spellStart"/>
      <w:r>
        <w:t>Etelka</w:t>
      </w:r>
      <w:proofErr w:type="spellEnd"/>
      <w:r>
        <w:t xml:space="preserve">, </w:t>
      </w:r>
      <w:r w:rsidRPr="00576F5B">
        <w:t>‘French Graphic Novel '</w:t>
      </w:r>
      <w:proofErr w:type="spellStart"/>
      <w:r w:rsidRPr="00576F5B">
        <w:t>Satania</w:t>
      </w:r>
      <w:proofErr w:type="spellEnd"/>
      <w:r w:rsidRPr="00576F5B">
        <w:t xml:space="preserve">' Breaks New Ground — Underground’, </w:t>
      </w:r>
      <w:r w:rsidRPr="00576F5B">
        <w:rPr>
          <w:i/>
          <w:iCs/>
        </w:rPr>
        <w:t>NPR</w:t>
      </w:r>
      <w:r w:rsidRPr="00576F5B">
        <w:t xml:space="preserve">, 31 October 2017, </w:t>
      </w:r>
      <w:hyperlink r:id="rId7" w:history="1">
        <w:r w:rsidRPr="00576F5B">
          <w:rPr>
            <w:rStyle w:val="Hyperlink"/>
          </w:rPr>
          <w:t>https://www.npr.org/2017/10/31/560097229/french-graphic-novel-satania-breaks-new-ground-underground?t=1653392949081</w:t>
        </w:r>
      </w:hyperlink>
      <w:r w:rsidRPr="00576F5B">
        <w:t xml:space="preserve"> (accessed 24 May 2022).</w:t>
      </w:r>
    </w:p>
    <w:p w14:paraId="386CD4E8" w14:textId="4977E00F" w:rsidR="0018158D" w:rsidRDefault="0018158D" w:rsidP="000B5C04">
      <w:pPr>
        <w:spacing w:line="480" w:lineRule="auto"/>
      </w:pPr>
    </w:p>
    <w:p w14:paraId="3A069383" w14:textId="6C71954A" w:rsidR="00D148E6" w:rsidRDefault="00D148E6" w:rsidP="00D148E6">
      <w:pPr>
        <w:spacing w:line="480" w:lineRule="auto"/>
      </w:pPr>
      <w:proofErr w:type="spellStart"/>
      <w:r w:rsidRPr="00D148E6">
        <w:t>Lesnik</w:t>
      </w:r>
      <w:proofErr w:type="spellEnd"/>
      <w:r w:rsidRPr="00D148E6">
        <w:t xml:space="preserve">-Oberstein, </w:t>
      </w:r>
      <w:r>
        <w:t xml:space="preserve">Karin, </w:t>
      </w:r>
      <w:r w:rsidRPr="00D148E6">
        <w:rPr>
          <w:i/>
          <w:iCs/>
        </w:rPr>
        <w:t>Children’s Literature: Criticism and the Fictional Child</w:t>
      </w:r>
      <w:r w:rsidRPr="00D148E6">
        <w:t xml:space="preserve"> (Oxford: Oxford University Press, 1994)</w:t>
      </w:r>
      <w:r w:rsidR="004F40A0">
        <w:t>.</w:t>
      </w:r>
    </w:p>
    <w:p w14:paraId="10374C59" w14:textId="77777777" w:rsidR="00D148E6" w:rsidRPr="00D148E6" w:rsidRDefault="00D148E6" w:rsidP="00D148E6">
      <w:pPr>
        <w:spacing w:line="480" w:lineRule="auto"/>
      </w:pPr>
    </w:p>
    <w:p w14:paraId="3CEDFEE5" w14:textId="5B1DB1DA" w:rsidR="00D148E6" w:rsidRDefault="00D148E6" w:rsidP="00D148E6">
      <w:pPr>
        <w:spacing w:line="480" w:lineRule="auto"/>
      </w:pPr>
      <w:r w:rsidRPr="00D148E6">
        <w:t>Matthews,</w:t>
      </w:r>
      <w:r>
        <w:t xml:space="preserve"> Susan,</w:t>
      </w:r>
      <w:r w:rsidRPr="00D148E6">
        <w:t xml:space="preserve"> ‘</w:t>
      </w:r>
      <w:proofErr w:type="spellStart"/>
      <w:r w:rsidRPr="00D148E6">
        <w:t>Rouzing</w:t>
      </w:r>
      <w:proofErr w:type="spellEnd"/>
      <w:r w:rsidRPr="00D148E6">
        <w:t xml:space="preserve"> the Faculties to Act: Pullman’s Blake for Children’ in </w:t>
      </w:r>
      <w:r w:rsidR="009E6C5B">
        <w:t xml:space="preserve">Millicent </w:t>
      </w:r>
      <w:r w:rsidRPr="00D148E6">
        <w:t xml:space="preserve">Lenz and </w:t>
      </w:r>
      <w:r w:rsidR="009E6C5B">
        <w:t xml:space="preserve">Carole </w:t>
      </w:r>
      <w:r w:rsidRPr="00D148E6">
        <w:t xml:space="preserve">Scott (eds.), </w:t>
      </w:r>
      <w:r w:rsidRPr="00D148E6">
        <w:rPr>
          <w:i/>
          <w:iCs/>
        </w:rPr>
        <w:t xml:space="preserve">His Dark </w:t>
      </w:r>
      <w:r>
        <w:rPr>
          <w:i/>
          <w:iCs/>
        </w:rPr>
        <w:t>M</w:t>
      </w:r>
      <w:r w:rsidRPr="00D148E6">
        <w:rPr>
          <w:i/>
          <w:iCs/>
        </w:rPr>
        <w:t>aterials Illuminated</w:t>
      </w:r>
      <w:r w:rsidR="00943EC8">
        <w:rPr>
          <w:i/>
          <w:iCs/>
        </w:rPr>
        <w:t>:</w:t>
      </w:r>
      <w:r w:rsidR="00943EC8" w:rsidRPr="00943EC8">
        <w:rPr>
          <w:i/>
          <w:iCs/>
        </w:rPr>
        <w:t xml:space="preserve"> </w:t>
      </w:r>
      <w:r w:rsidR="00943EC8">
        <w:rPr>
          <w:i/>
          <w:iCs/>
        </w:rPr>
        <w:t>Critical Essays on Philip Pullman’s Trilogy</w:t>
      </w:r>
      <w:r w:rsidRPr="00D148E6">
        <w:t xml:space="preserve"> (Detroit: Wayne State University Press, 2004)</w:t>
      </w:r>
      <w:r w:rsidR="004F40A0">
        <w:t>.</w:t>
      </w:r>
    </w:p>
    <w:p w14:paraId="7EEE64D3" w14:textId="0C189BF1" w:rsidR="00035324" w:rsidRDefault="00035324" w:rsidP="00D148E6">
      <w:pPr>
        <w:spacing w:line="480" w:lineRule="auto"/>
      </w:pPr>
    </w:p>
    <w:p w14:paraId="272329FE" w14:textId="1EA1FCC7" w:rsidR="00035324" w:rsidRPr="00035324" w:rsidRDefault="00035324" w:rsidP="00D148E6">
      <w:pPr>
        <w:spacing w:line="480" w:lineRule="auto"/>
      </w:pPr>
      <w:r>
        <w:t>Mitchell, W.</w:t>
      </w:r>
      <w:r w:rsidR="009E6C5B">
        <w:t xml:space="preserve"> </w:t>
      </w:r>
      <w:r>
        <w:t>J.</w:t>
      </w:r>
      <w:r w:rsidR="009E6C5B">
        <w:t xml:space="preserve"> </w:t>
      </w:r>
      <w:r>
        <w:t xml:space="preserve">T., </w:t>
      </w:r>
      <w:r>
        <w:rPr>
          <w:i/>
          <w:iCs/>
        </w:rPr>
        <w:t xml:space="preserve">Blake’s Composite Art: A Study of the Illuminated Poetry </w:t>
      </w:r>
      <w:r>
        <w:t>(Princeton, NJ: Princeton University Press, 1978)</w:t>
      </w:r>
      <w:r w:rsidR="009E6C5B">
        <w:t>.</w:t>
      </w:r>
    </w:p>
    <w:p w14:paraId="0DA9B113" w14:textId="77777777" w:rsidR="00D148E6" w:rsidRDefault="00D148E6" w:rsidP="000B5C04">
      <w:pPr>
        <w:spacing w:line="480" w:lineRule="auto"/>
      </w:pPr>
    </w:p>
    <w:p w14:paraId="6A19C7EF" w14:textId="08CAECE5" w:rsidR="00976ADA" w:rsidRDefault="00976ADA" w:rsidP="000B5C04">
      <w:pPr>
        <w:spacing w:line="480" w:lineRule="auto"/>
      </w:pPr>
      <w:proofErr w:type="spellStart"/>
      <w:r w:rsidRPr="00AB290A">
        <w:lastRenderedPageBreak/>
        <w:t>Myrone</w:t>
      </w:r>
      <w:proofErr w:type="spellEnd"/>
      <w:r w:rsidRPr="00AB290A">
        <w:t>, Martin</w:t>
      </w:r>
      <w:r w:rsidR="00736F1C" w:rsidRPr="001D4E4F">
        <w:t xml:space="preserve">, </w:t>
      </w:r>
      <w:r w:rsidR="00736F1C">
        <w:rPr>
          <w:i/>
          <w:iCs/>
        </w:rPr>
        <w:t xml:space="preserve">Gothic Nightmares: Fuseli, Blake and the Romantic Imagination </w:t>
      </w:r>
      <w:r w:rsidR="00736F1C">
        <w:t>(London: Tate Publishing</w:t>
      </w:r>
      <w:r w:rsidR="002443EB">
        <w:t>, 2006).</w:t>
      </w:r>
    </w:p>
    <w:p w14:paraId="5B4392B7" w14:textId="4A606C7E" w:rsidR="00576F5B" w:rsidRDefault="00576F5B" w:rsidP="000B5C04">
      <w:pPr>
        <w:spacing w:line="480" w:lineRule="auto"/>
      </w:pPr>
    </w:p>
    <w:p w14:paraId="702EFAD5" w14:textId="40613B99" w:rsidR="00576F5B" w:rsidRDefault="00576F5B" w:rsidP="000B5C04">
      <w:pPr>
        <w:spacing w:line="480" w:lineRule="auto"/>
      </w:pPr>
      <w:r w:rsidRPr="00576F5B">
        <w:t xml:space="preserve">Nicholson, </w:t>
      </w:r>
      <w:r>
        <w:t xml:space="preserve">Brian, </w:t>
      </w:r>
      <w:r w:rsidRPr="00576F5B">
        <w:t>‘</w:t>
      </w:r>
      <w:proofErr w:type="spellStart"/>
      <w:r w:rsidRPr="00576F5B">
        <w:t>Satania</w:t>
      </w:r>
      <w:proofErr w:type="spellEnd"/>
      <w:r w:rsidRPr="00576F5B">
        <w:t xml:space="preserve">’, </w:t>
      </w:r>
      <w:r w:rsidRPr="00576F5B">
        <w:rPr>
          <w:i/>
          <w:iCs/>
        </w:rPr>
        <w:t>The Comics Journal</w:t>
      </w:r>
      <w:r w:rsidRPr="00576F5B">
        <w:t xml:space="preserve">, 21 November 2017, </w:t>
      </w:r>
      <w:hyperlink r:id="rId8" w:history="1">
        <w:r w:rsidRPr="00576F5B">
          <w:rPr>
            <w:rStyle w:val="Hyperlink"/>
          </w:rPr>
          <w:t>https://www.tcj.com/reviews/satania/</w:t>
        </w:r>
      </w:hyperlink>
      <w:r w:rsidRPr="00576F5B">
        <w:t xml:space="preserve"> (accessed 24 May 2022).</w:t>
      </w:r>
    </w:p>
    <w:p w14:paraId="6D382ACE" w14:textId="1ECF12F4" w:rsidR="005B0A4F" w:rsidRDefault="005B0A4F" w:rsidP="000B5C04">
      <w:pPr>
        <w:spacing w:line="480" w:lineRule="auto"/>
      </w:pPr>
    </w:p>
    <w:p w14:paraId="0916E6B2" w14:textId="4E2B4EAE" w:rsidR="005B0A4F" w:rsidRDefault="005B0A4F" w:rsidP="000B5C04">
      <w:pPr>
        <w:spacing w:line="480" w:lineRule="auto"/>
      </w:pPr>
      <w:r w:rsidRPr="005B0A4F">
        <w:t xml:space="preserve">O’Malley, </w:t>
      </w:r>
      <w:r>
        <w:t xml:space="preserve">Andrew, </w:t>
      </w:r>
      <w:r w:rsidRPr="005B0A4F">
        <w:rPr>
          <w:i/>
          <w:iCs/>
        </w:rPr>
        <w:t xml:space="preserve">The Making of the Modern Child: Children’s Literature in the Late Eighteenth Century </w:t>
      </w:r>
      <w:r w:rsidRPr="005B0A4F">
        <w:t>(New York: Routledge, 2003)</w:t>
      </w:r>
      <w:r>
        <w:t>.</w:t>
      </w:r>
    </w:p>
    <w:p w14:paraId="13FBAC69" w14:textId="77777777" w:rsidR="00D148E6" w:rsidRPr="00AB290A" w:rsidRDefault="00D148E6" w:rsidP="000B5C04">
      <w:pPr>
        <w:spacing w:line="480" w:lineRule="auto"/>
      </w:pPr>
    </w:p>
    <w:p w14:paraId="2E7B417A" w14:textId="4F5FB572" w:rsidR="00D148E6" w:rsidRDefault="00D148E6" w:rsidP="00D148E6">
      <w:pPr>
        <w:spacing w:line="480" w:lineRule="auto"/>
      </w:pPr>
      <w:r w:rsidRPr="00D148E6">
        <w:t xml:space="preserve">Punter, </w:t>
      </w:r>
      <w:r>
        <w:t xml:space="preserve">David, </w:t>
      </w:r>
      <w:r w:rsidRPr="00D148E6">
        <w:t xml:space="preserve">‘Foreword’ to Julia Round, </w:t>
      </w:r>
      <w:r w:rsidRPr="00D148E6">
        <w:rPr>
          <w:i/>
          <w:iCs/>
        </w:rPr>
        <w:t>Gothic in Comics and Graphic Novels</w:t>
      </w:r>
      <w:r w:rsidRPr="00D148E6">
        <w:t xml:space="preserve"> (Jefferson, NC: McFarland, 2014)</w:t>
      </w:r>
      <w:r w:rsidR="004D4A8C">
        <w:t>.</w:t>
      </w:r>
    </w:p>
    <w:p w14:paraId="2917BDB0" w14:textId="0ED4D3F2" w:rsidR="004D4A8C" w:rsidRDefault="004D4A8C" w:rsidP="00D148E6">
      <w:pPr>
        <w:spacing w:line="480" w:lineRule="auto"/>
      </w:pPr>
    </w:p>
    <w:p w14:paraId="15D39793" w14:textId="4C57BE8C" w:rsidR="004D4A8C" w:rsidRDefault="004D4A8C" w:rsidP="00D148E6">
      <w:pPr>
        <w:spacing w:line="480" w:lineRule="auto"/>
      </w:pPr>
      <w:r>
        <w:t xml:space="preserve">Round, Julia, </w:t>
      </w:r>
      <w:r w:rsidRPr="001D4E4F">
        <w:rPr>
          <w:i/>
          <w:iCs/>
        </w:rPr>
        <w:t>Gothic in Comics and Graphic Novels</w:t>
      </w:r>
      <w:r w:rsidRPr="001D4E4F">
        <w:t xml:space="preserve"> (Jefferson, NC: McFarland, 2014).</w:t>
      </w:r>
    </w:p>
    <w:p w14:paraId="29A7DF3F" w14:textId="282C3D18" w:rsidR="00A735C2" w:rsidRDefault="00A735C2" w:rsidP="00D148E6">
      <w:pPr>
        <w:spacing w:line="480" w:lineRule="auto"/>
      </w:pPr>
    </w:p>
    <w:p w14:paraId="443086F4" w14:textId="15BF7EEF" w:rsidR="00A735C2" w:rsidRPr="00D148E6" w:rsidRDefault="00A735C2" w:rsidP="00D148E6">
      <w:pPr>
        <w:spacing w:line="480" w:lineRule="auto"/>
      </w:pPr>
      <w:r>
        <w:t xml:space="preserve">Round, </w:t>
      </w:r>
      <w:r w:rsidR="0068469B">
        <w:t xml:space="preserve">Julia, </w:t>
      </w:r>
      <w:r>
        <w:rPr>
          <w:i/>
          <w:iCs/>
        </w:rPr>
        <w:t xml:space="preserve">Gothic for Girls: Misty and British Comics </w:t>
      </w:r>
      <w:r>
        <w:t>(</w:t>
      </w:r>
      <w:r w:rsidR="00671E2C">
        <w:t xml:space="preserve">Jackson, MS: </w:t>
      </w:r>
      <w:r>
        <w:t>University Press of Mississippi</w:t>
      </w:r>
      <w:r w:rsidR="00671E2C">
        <w:t xml:space="preserve">, </w:t>
      </w:r>
      <w:r>
        <w:t>2019)</w:t>
      </w:r>
      <w:r w:rsidR="00671E2C">
        <w:t>.</w:t>
      </w:r>
    </w:p>
    <w:p w14:paraId="7ACF3A1F" w14:textId="77777777" w:rsidR="00407652" w:rsidRPr="00AB290A" w:rsidRDefault="00407652" w:rsidP="000B5C04">
      <w:pPr>
        <w:spacing w:line="480" w:lineRule="auto"/>
      </w:pPr>
    </w:p>
    <w:p w14:paraId="477CDB86" w14:textId="25C0BC2B" w:rsidR="00E31046" w:rsidRDefault="00E31046" w:rsidP="000B5C04">
      <w:pPr>
        <w:spacing w:line="480" w:lineRule="auto"/>
      </w:pPr>
      <w:r w:rsidRPr="00AB290A">
        <w:t>Spooner</w:t>
      </w:r>
      <w:r w:rsidR="00407652">
        <w:t xml:space="preserve">, Catherine, </w:t>
      </w:r>
      <w:r w:rsidR="00407652">
        <w:rPr>
          <w:i/>
          <w:iCs/>
        </w:rPr>
        <w:t xml:space="preserve">Post-Millennial Gothic: Comedy, Romance and the Rise of Happy Gothic </w:t>
      </w:r>
      <w:r w:rsidR="00407652">
        <w:t>(London: Bloomsbury, 2017)</w:t>
      </w:r>
      <w:r w:rsidR="004D4A8C">
        <w:t>.</w:t>
      </w:r>
    </w:p>
    <w:p w14:paraId="6A96DF81" w14:textId="39094735" w:rsidR="00ED33AD" w:rsidRDefault="00ED33AD" w:rsidP="000B5C04">
      <w:pPr>
        <w:spacing w:line="480" w:lineRule="auto"/>
      </w:pPr>
    </w:p>
    <w:p w14:paraId="33FD92F2" w14:textId="3A6199C9" w:rsidR="00ED33AD" w:rsidRDefault="00ED33AD" w:rsidP="000B5C04">
      <w:pPr>
        <w:spacing w:line="480" w:lineRule="auto"/>
      </w:pPr>
      <w:proofErr w:type="spellStart"/>
      <w:r>
        <w:t>Vehlmann</w:t>
      </w:r>
      <w:proofErr w:type="spellEnd"/>
      <w:r>
        <w:t xml:space="preserve">, Fabien, </w:t>
      </w:r>
      <w:r w:rsidR="0028645E">
        <w:t xml:space="preserve">‘Miracle </w:t>
      </w:r>
      <w:proofErr w:type="spellStart"/>
      <w:r w:rsidR="0028645E">
        <w:t>en</w:t>
      </w:r>
      <w:proofErr w:type="spellEnd"/>
      <w:r w:rsidR="0028645E">
        <w:t xml:space="preserve"> </w:t>
      </w:r>
      <w:proofErr w:type="spellStart"/>
      <w:r w:rsidR="0028645E">
        <w:t>Satanie</w:t>
      </w:r>
      <w:proofErr w:type="spellEnd"/>
      <w:r w:rsidR="0028645E">
        <w:t xml:space="preserve">’, </w:t>
      </w:r>
      <w:r w:rsidR="0028645E" w:rsidRPr="0028645E">
        <w:t xml:space="preserve">https://vehlmann.blogspot.com/2015/07/miracle-en-satanie.html </w:t>
      </w:r>
      <w:r>
        <w:t>(accessed 24 May 2022).</w:t>
      </w:r>
    </w:p>
    <w:p w14:paraId="05390AE2" w14:textId="77777777" w:rsidR="00407652" w:rsidRPr="00407652" w:rsidRDefault="00407652" w:rsidP="000B5C04">
      <w:pPr>
        <w:spacing w:line="480" w:lineRule="auto"/>
      </w:pPr>
    </w:p>
    <w:p w14:paraId="0667E65E" w14:textId="0EFF56A8" w:rsidR="00E31046" w:rsidRDefault="00E31046" w:rsidP="000B5C04">
      <w:pPr>
        <w:spacing w:line="480" w:lineRule="auto"/>
      </w:pPr>
      <w:proofErr w:type="spellStart"/>
      <w:r w:rsidRPr="00AB290A">
        <w:t>Vehlmann</w:t>
      </w:r>
      <w:proofErr w:type="spellEnd"/>
      <w:r w:rsidR="00407652">
        <w:t>, Fabien</w:t>
      </w:r>
      <w:r w:rsidRPr="00AB290A">
        <w:t xml:space="preserve"> and </w:t>
      </w:r>
      <w:proofErr w:type="spellStart"/>
      <w:r w:rsidRPr="00AB290A">
        <w:t>Kerasco</w:t>
      </w:r>
      <w:r w:rsidR="00DC352E">
        <w:t>ë</w:t>
      </w:r>
      <w:r w:rsidRPr="00AB290A">
        <w:t>t</w:t>
      </w:r>
      <w:proofErr w:type="spellEnd"/>
      <w:r w:rsidR="00DC352E">
        <w:t xml:space="preserve">, </w:t>
      </w:r>
      <w:proofErr w:type="spellStart"/>
      <w:r w:rsidR="00DC352E">
        <w:rPr>
          <w:i/>
          <w:iCs/>
        </w:rPr>
        <w:t>Satania</w:t>
      </w:r>
      <w:proofErr w:type="spellEnd"/>
      <w:r w:rsidR="00DC352E">
        <w:t>, trans. by Joe Johnson (</w:t>
      </w:r>
      <w:r w:rsidR="00407652">
        <w:t xml:space="preserve">New York: NBM, </w:t>
      </w:r>
      <w:r w:rsidR="00DC352E">
        <w:t>2017</w:t>
      </w:r>
      <w:r w:rsidR="00407652">
        <w:t>)</w:t>
      </w:r>
      <w:r w:rsidR="004F40A0">
        <w:t>.</w:t>
      </w:r>
    </w:p>
    <w:p w14:paraId="0E3AA369" w14:textId="77777777" w:rsidR="00407652" w:rsidRPr="00DC352E" w:rsidRDefault="00407652" w:rsidP="000B5C04">
      <w:pPr>
        <w:spacing w:line="480" w:lineRule="auto"/>
      </w:pPr>
    </w:p>
    <w:p w14:paraId="17437DB4" w14:textId="74AC331C" w:rsidR="00407652" w:rsidRDefault="00407652" w:rsidP="00E31046">
      <w:pPr>
        <w:spacing w:line="480" w:lineRule="auto"/>
      </w:pPr>
      <w:proofErr w:type="spellStart"/>
      <w:r w:rsidRPr="00AB290A">
        <w:lastRenderedPageBreak/>
        <w:t>Vehlmann</w:t>
      </w:r>
      <w:proofErr w:type="spellEnd"/>
      <w:r>
        <w:t>, Fabien</w:t>
      </w:r>
      <w:r w:rsidRPr="00AB290A">
        <w:t xml:space="preserve"> and </w:t>
      </w:r>
      <w:proofErr w:type="spellStart"/>
      <w:r w:rsidRPr="00AB290A">
        <w:t>Kerasco</w:t>
      </w:r>
      <w:r>
        <w:t>ë</w:t>
      </w:r>
      <w:r w:rsidRPr="00AB290A">
        <w:t>t</w:t>
      </w:r>
      <w:proofErr w:type="spellEnd"/>
      <w:r>
        <w:t xml:space="preserve">, </w:t>
      </w:r>
      <w:r>
        <w:rPr>
          <w:i/>
          <w:iCs/>
        </w:rPr>
        <w:t>Beautiful Darkness</w:t>
      </w:r>
      <w:r>
        <w:t xml:space="preserve">, trans. by Helge </w:t>
      </w:r>
      <w:proofErr w:type="spellStart"/>
      <w:r>
        <w:t>Dascher</w:t>
      </w:r>
      <w:proofErr w:type="spellEnd"/>
      <w:r>
        <w:t xml:space="preserve"> (Drawn and Quarterly, 2014)</w:t>
      </w:r>
      <w:r w:rsidR="004F40A0">
        <w:t>.</w:t>
      </w:r>
    </w:p>
    <w:p w14:paraId="1226DF7C" w14:textId="7858508A" w:rsidR="00250A88" w:rsidRDefault="00250A88" w:rsidP="00E31046">
      <w:pPr>
        <w:spacing w:line="480" w:lineRule="auto"/>
      </w:pPr>
    </w:p>
    <w:p w14:paraId="6F16BCAF" w14:textId="3C976962" w:rsidR="00250A88" w:rsidRDefault="00250A88" w:rsidP="00E31046">
      <w:pPr>
        <w:spacing w:line="480" w:lineRule="auto"/>
      </w:pPr>
      <w:r w:rsidRPr="00250A88">
        <w:t xml:space="preserve">Whitson, </w:t>
      </w:r>
      <w:r>
        <w:t xml:space="preserve">Roger, </w:t>
      </w:r>
      <w:r w:rsidRPr="00250A88">
        <w:t>‘</w:t>
      </w:r>
      <w:r w:rsidRPr="00250A88">
        <w:rPr>
          <w:rFonts w:eastAsiaTheme="minorEastAsia"/>
        </w:rPr>
        <w:t>Panelling Parallax: The Fearful Symmetry of William Blake and Alan Moore</w:t>
      </w:r>
      <w:r w:rsidRPr="00250A88">
        <w:t xml:space="preserve">’, </w:t>
      </w:r>
      <w:proofErr w:type="spellStart"/>
      <w:r w:rsidRPr="00250A88">
        <w:rPr>
          <w:i/>
          <w:iCs/>
        </w:rPr>
        <w:t>ImageText</w:t>
      </w:r>
      <w:proofErr w:type="spellEnd"/>
      <w:r w:rsidRPr="00250A88">
        <w:rPr>
          <w:i/>
          <w:iCs/>
        </w:rPr>
        <w:t xml:space="preserve"> </w:t>
      </w:r>
      <w:r w:rsidRPr="00250A88">
        <w:t>3.2</w:t>
      </w:r>
      <w:r w:rsidR="002443EB">
        <w:t xml:space="preserve"> (2007)</w:t>
      </w:r>
      <w:r w:rsidRPr="00250A88">
        <w:t xml:space="preserve">, </w:t>
      </w:r>
      <w:hyperlink r:id="rId9" w:history="1">
        <w:r w:rsidRPr="00ED2907">
          <w:rPr>
            <w:rStyle w:val="Hyperlink"/>
          </w:rPr>
          <w:t>https://imagetextjournal.com/panelling-parallax-the-fearful-symmetry-of-william-blake-and-alan-moore/</w:t>
        </w:r>
      </w:hyperlink>
      <w:r>
        <w:t xml:space="preserve"> </w:t>
      </w:r>
      <w:r w:rsidRPr="00250A88">
        <w:t>(accessed 1 November 2019).</w:t>
      </w:r>
    </w:p>
    <w:p w14:paraId="36A52BA5" w14:textId="6692D402" w:rsidR="00E31046" w:rsidRDefault="00E31046" w:rsidP="000B5C04">
      <w:pPr>
        <w:spacing w:line="480" w:lineRule="auto"/>
      </w:pPr>
    </w:p>
    <w:p w14:paraId="29DC46E4" w14:textId="054BEDA3" w:rsidR="00D97A76" w:rsidRPr="00D97A76" w:rsidRDefault="00D97A76" w:rsidP="000B5C04">
      <w:pPr>
        <w:spacing w:line="480" w:lineRule="auto"/>
        <w:rPr>
          <w:b/>
          <w:bCs/>
        </w:rPr>
      </w:pPr>
      <w:r w:rsidRPr="00D97A76">
        <w:rPr>
          <w:b/>
          <w:bCs/>
        </w:rPr>
        <w:t>Notes</w:t>
      </w:r>
    </w:p>
    <w:sectPr w:rsidR="00D97A76" w:rsidRPr="00D97A76" w:rsidSect="007F2813">
      <w:footerReference w:type="even" r:id="rId10"/>
      <w:footerReference w:type="default" r:id="rId11"/>
      <w:endnotePr>
        <w:numFmt w:val="decimal"/>
      </w:endnotePr>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90A0" w14:textId="77777777" w:rsidR="00C26267" w:rsidRDefault="00C26267" w:rsidP="002F1C5F">
      <w:r>
        <w:separator/>
      </w:r>
    </w:p>
  </w:endnote>
  <w:endnote w:type="continuationSeparator" w:id="0">
    <w:p w14:paraId="6CEEE042" w14:textId="77777777" w:rsidR="00C26267" w:rsidRDefault="00C26267" w:rsidP="002F1C5F">
      <w:r>
        <w:continuationSeparator/>
      </w:r>
    </w:p>
  </w:endnote>
  <w:endnote w:id="1">
    <w:p w14:paraId="63723F23" w14:textId="29818178" w:rsidR="000E7ED1" w:rsidRPr="00ED33AD" w:rsidRDefault="000E7ED1" w:rsidP="00ED33AD">
      <w:pPr>
        <w:pStyle w:val="EndnoteText"/>
        <w:spacing w:line="480" w:lineRule="auto"/>
        <w:rPr>
          <w:rFonts w:ascii="Times New Roman" w:hAnsi="Times New Roman" w:cs="Times New Roman"/>
          <w:sz w:val="24"/>
          <w:szCs w:val="24"/>
        </w:rPr>
      </w:pPr>
      <w:r w:rsidRPr="00ED33AD">
        <w:rPr>
          <w:rStyle w:val="EndnoteReference"/>
          <w:rFonts w:ascii="Times New Roman" w:hAnsi="Times New Roman" w:cs="Times New Roman"/>
          <w:sz w:val="24"/>
          <w:szCs w:val="24"/>
        </w:rPr>
        <w:endnoteRef/>
      </w:r>
      <w:r w:rsidRPr="00ED33AD">
        <w:rPr>
          <w:rFonts w:ascii="Times New Roman" w:hAnsi="Times New Roman" w:cs="Times New Roman"/>
          <w:sz w:val="24"/>
          <w:szCs w:val="24"/>
        </w:rPr>
        <w:t xml:space="preserve"> </w:t>
      </w:r>
      <w:proofErr w:type="spellStart"/>
      <w:r w:rsidR="0028645E">
        <w:rPr>
          <w:rFonts w:ascii="Times New Roman" w:hAnsi="Times New Roman" w:cs="Times New Roman"/>
          <w:i/>
          <w:iCs/>
          <w:sz w:val="24"/>
          <w:szCs w:val="24"/>
        </w:rPr>
        <w:t>Satania</w:t>
      </w:r>
      <w:proofErr w:type="spellEnd"/>
      <w:r w:rsidR="0028645E">
        <w:rPr>
          <w:rFonts w:ascii="Times New Roman" w:hAnsi="Times New Roman" w:cs="Times New Roman"/>
          <w:i/>
          <w:iCs/>
          <w:sz w:val="24"/>
          <w:szCs w:val="24"/>
        </w:rPr>
        <w:t xml:space="preserve"> </w:t>
      </w:r>
      <w:r w:rsidRPr="00ED33AD">
        <w:rPr>
          <w:rFonts w:ascii="Times New Roman" w:hAnsi="Times New Roman" w:cs="Times New Roman"/>
          <w:sz w:val="24"/>
          <w:szCs w:val="24"/>
        </w:rPr>
        <w:t xml:space="preserve">was originally </w:t>
      </w:r>
      <w:r w:rsidR="0028645E">
        <w:rPr>
          <w:rFonts w:ascii="Times New Roman" w:hAnsi="Times New Roman" w:cs="Times New Roman"/>
          <w:sz w:val="24"/>
          <w:szCs w:val="24"/>
        </w:rPr>
        <w:t xml:space="preserve">intended </w:t>
      </w:r>
      <w:r w:rsidRPr="00ED33AD">
        <w:rPr>
          <w:rFonts w:ascii="Times New Roman" w:hAnsi="Times New Roman" w:cs="Times New Roman"/>
          <w:sz w:val="24"/>
          <w:szCs w:val="24"/>
        </w:rPr>
        <w:t>to be published as two separate episodes</w:t>
      </w:r>
      <w:r w:rsidR="0028645E">
        <w:rPr>
          <w:rFonts w:ascii="Times New Roman" w:hAnsi="Times New Roman" w:cs="Times New Roman"/>
          <w:sz w:val="24"/>
          <w:szCs w:val="24"/>
        </w:rPr>
        <w:t>.</w:t>
      </w:r>
      <w:r w:rsidRPr="00ED33AD">
        <w:rPr>
          <w:rFonts w:ascii="Times New Roman" w:hAnsi="Times New Roman" w:cs="Times New Roman"/>
          <w:sz w:val="24"/>
          <w:szCs w:val="24"/>
        </w:rPr>
        <w:t xml:space="preserve"> </w:t>
      </w:r>
      <w:r w:rsidR="0028645E">
        <w:rPr>
          <w:rFonts w:ascii="Times New Roman" w:hAnsi="Times New Roman" w:cs="Times New Roman"/>
          <w:sz w:val="24"/>
          <w:szCs w:val="24"/>
        </w:rPr>
        <w:t>T</w:t>
      </w:r>
      <w:r w:rsidRPr="00ED33AD">
        <w:rPr>
          <w:rFonts w:ascii="Times New Roman" w:hAnsi="Times New Roman" w:cs="Times New Roman"/>
          <w:sz w:val="24"/>
          <w:szCs w:val="24"/>
        </w:rPr>
        <w:t xml:space="preserve">he first episode was issued by </w:t>
      </w:r>
      <w:proofErr w:type="spellStart"/>
      <w:r w:rsidRPr="00ED33AD">
        <w:rPr>
          <w:rFonts w:ascii="Times New Roman" w:hAnsi="Times New Roman" w:cs="Times New Roman"/>
          <w:sz w:val="24"/>
          <w:szCs w:val="24"/>
        </w:rPr>
        <w:t>Dargaud</w:t>
      </w:r>
      <w:proofErr w:type="spellEnd"/>
      <w:r w:rsidRPr="00ED33AD">
        <w:rPr>
          <w:rFonts w:ascii="Times New Roman" w:hAnsi="Times New Roman" w:cs="Times New Roman"/>
          <w:sz w:val="24"/>
          <w:szCs w:val="24"/>
        </w:rPr>
        <w:t xml:space="preserve"> in 2011</w:t>
      </w:r>
      <w:r w:rsidR="0028645E">
        <w:rPr>
          <w:rFonts w:ascii="Times New Roman" w:hAnsi="Times New Roman" w:cs="Times New Roman"/>
          <w:sz w:val="24"/>
          <w:szCs w:val="24"/>
        </w:rPr>
        <w:t xml:space="preserve"> as </w:t>
      </w:r>
      <w:r w:rsidR="0028645E">
        <w:rPr>
          <w:rFonts w:ascii="Times New Roman" w:hAnsi="Times New Roman" w:cs="Times New Roman"/>
          <w:i/>
          <w:iCs/>
          <w:sz w:val="24"/>
          <w:szCs w:val="24"/>
        </w:rPr>
        <w:t xml:space="preserve">Voyage </w:t>
      </w:r>
      <w:proofErr w:type="spellStart"/>
      <w:r w:rsidR="0028645E">
        <w:rPr>
          <w:rFonts w:ascii="Times New Roman" w:hAnsi="Times New Roman" w:cs="Times New Roman"/>
          <w:i/>
          <w:iCs/>
          <w:sz w:val="24"/>
          <w:szCs w:val="24"/>
        </w:rPr>
        <w:t>en</w:t>
      </w:r>
      <w:proofErr w:type="spellEnd"/>
      <w:r w:rsidR="0028645E">
        <w:rPr>
          <w:rFonts w:ascii="Times New Roman" w:hAnsi="Times New Roman" w:cs="Times New Roman"/>
          <w:i/>
          <w:iCs/>
          <w:sz w:val="24"/>
          <w:szCs w:val="24"/>
        </w:rPr>
        <w:t xml:space="preserve"> </w:t>
      </w:r>
      <w:proofErr w:type="spellStart"/>
      <w:r w:rsidR="0028645E">
        <w:rPr>
          <w:rFonts w:ascii="Times New Roman" w:hAnsi="Times New Roman" w:cs="Times New Roman"/>
          <w:i/>
          <w:iCs/>
          <w:sz w:val="24"/>
          <w:szCs w:val="24"/>
        </w:rPr>
        <w:t>Satanie</w:t>
      </w:r>
      <w:proofErr w:type="spellEnd"/>
      <w:r w:rsidR="0028645E">
        <w:rPr>
          <w:rFonts w:ascii="Times New Roman" w:hAnsi="Times New Roman" w:cs="Times New Roman"/>
          <w:sz w:val="24"/>
          <w:szCs w:val="24"/>
        </w:rPr>
        <w:t>,</w:t>
      </w:r>
      <w:r w:rsidRPr="00ED33AD">
        <w:rPr>
          <w:rFonts w:ascii="Times New Roman" w:hAnsi="Times New Roman" w:cs="Times New Roman"/>
          <w:sz w:val="24"/>
          <w:szCs w:val="24"/>
        </w:rPr>
        <w:t xml:space="preserve"> b</w:t>
      </w:r>
      <w:r w:rsidR="0028645E">
        <w:rPr>
          <w:rFonts w:ascii="Times New Roman" w:hAnsi="Times New Roman" w:cs="Times New Roman"/>
          <w:sz w:val="24"/>
          <w:szCs w:val="24"/>
        </w:rPr>
        <w:t>ut</w:t>
      </w:r>
      <w:r w:rsidRPr="00ED33AD">
        <w:rPr>
          <w:rFonts w:ascii="Times New Roman" w:hAnsi="Times New Roman" w:cs="Times New Roman"/>
          <w:sz w:val="24"/>
          <w:szCs w:val="24"/>
        </w:rPr>
        <w:t xml:space="preserve"> the second episode was cancelled by the publisher. Both episodes were published together as a graphic novel </w:t>
      </w:r>
      <w:r w:rsidR="0028645E">
        <w:rPr>
          <w:rFonts w:ascii="Times New Roman" w:hAnsi="Times New Roman" w:cs="Times New Roman"/>
          <w:sz w:val="24"/>
          <w:szCs w:val="24"/>
        </w:rPr>
        <w:t xml:space="preserve">entitled </w:t>
      </w:r>
      <w:proofErr w:type="spellStart"/>
      <w:r w:rsidR="0028645E">
        <w:rPr>
          <w:rFonts w:ascii="Times New Roman" w:hAnsi="Times New Roman" w:cs="Times New Roman"/>
          <w:i/>
          <w:iCs/>
          <w:sz w:val="24"/>
          <w:szCs w:val="24"/>
        </w:rPr>
        <w:t>Satanie</w:t>
      </w:r>
      <w:proofErr w:type="spellEnd"/>
      <w:r w:rsidR="0028645E">
        <w:rPr>
          <w:rFonts w:ascii="Times New Roman" w:hAnsi="Times New Roman" w:cs="Times New Roman"/>
          <w:i/>
          <w:iCs/>
          <w:sz w:val="24"/>
          <w:szCs w:val="24"/>
        </w:rPr>
        <w:t xml:space="preserve"> </w:t>
      </w:r>
      <w:r w:rsidRPr="00ED33AD">
        <w:rPr>
          <w:rFonts w:ascii="Times New Roman" w:hAnsi="Times New Roman" w:cs="Times New Roman"/>
          <w:sz w:val="24"/>
          <w:szCs w:val="24"/>
        </w:rPr>
        <w:t xml:space="preserve">by the </w:t>
      </w:r>
      <w:proofErr w:type="spellStart"/>
      <w:r w:rsidRPr="00ED33AD">
        <w:rPr>
          <w:rFonts w:ascii="Times New Roman" w:hAnsi="Times New Roman" w:cs="Times New Roman"/>
          <w:sz w:val="24"/>
          <w:szCs w:val="24"/>
        </w:rPr>
        <w:t>M</w:t>
      </w:r>
      <w:r w:rsidR="0028645E">
        <w:rPr>
          <w:rFonts w:ascii="Times New Roman" w:hAnsi="Times New Roman" w:cs="Times New Roman"/>
          <w:sz w:val="24"/>
          <w:szCs w:val="24"/>
        </w:rPr>
        <w:t>é</w:t>
      </w:r>
      <w:r w:rsidRPr="00ED33AD">
        <w:rPr>
          <w:rFonts w:ascii="Times New Roman" w:hAnsi="Times New Roman" w:cs="Times New Roman"/>
          <w:sz w:val="24"/>
          <w:szCs w:val="24"/>
        </w:rPr>
        <w:t>tamorphose</w:t>
      </w:r>
      <w:proofErr w:type="spellEnd"/>
      <w:r w:rsidRPr="00ED33AD">
        <w:rPr>
          <w:rFonts w:ascii="Times New Roman" w:hAnsi="Times New Roman" w:cs="Times New Roman"/>
          <w:sz w:val="24"/>
          <w:szCs w:val="24"/>
        </w:rPr>
        <w:t xml:space="preserve"> imprint of Editions Soleil in 2016, with some new material added. This article treats the </w:t>
      </w:r>
      <w:r w:rsidR="00ED33AD" w:rsidRPr="00ED33AD">
        <w:rPr>
          <w:rFonts w:ascii="Times New Roman" w:hAnsi="Times New Roman" w:cs="Times New Roman"/>
          <w:sz w:val="24"/>
          <w:szCs w:val="24"/>
        </w:rPr>
        <w:t xml:space="preserve">collected version as the </w:t>
      </w:r>
      <w:r w:rsidR="0028645E">
        <w:rPr>
          <w:rFonts w:ascii="Times New Roman" w:hAnsi="Times New Roman" w:cs="Times New Roman"/>
          <w:sz w:val="24"/>
          <w:szCs w:val="24"/>
        </w:rPr>
        <w:t>definitive</w:t>
      </w:r>
      <w:r w:rsidR="00ED33AD" w:rsidRPr="00ED33AD">
        <w:rPr>
          <w:rFonts w:ascii="Times New Roman" w:hAnsi="Times New Roman" w:cs="Times New Roman"/>
          <w:sz w:val="24"/>
          <w:szCs w:val="24"/>
        </w:rPr>
        <w:t xml:space="preserve"> text.</w:t>
      </w:r>
      <w:r w:rsidR="00ED33AD">
        <w:rPr>
          <w:rFonts w:ascii="Times New Roman" w:hAnsi="Times New Roman" w:cs="Times New Roman"/>
          <w:sz w:val="24"/>
          <w:szCs w:val="24"/>
        </w:rPr>
        <w:t xml:space="preserve"> See Fabien </w:t>
      </w:r>
      <w:proofErr w:type="spellStart"/>
      <w:r w:rsidR="00ED33AD">
        <w:rPr>
          <w:rFonts w:ascii="Times New Roman" w:hAnsi="Times New Roman" w:cs="Times New Roman"/>
          <w:sz w:val="24"/>
          <w:szCs w:val="24"/>
        </w:rPr>
        <w:t>Vehlmann</w:t>
      </w:r>
      <w:proofErr w:type="spellEnd"/>
      <w:r w:rsidR="00FF1EF0">
        <w:rPr>
          <w:rFonts w:ascii="Times New Roman" w:hAnsi="Times New Roman" w:cs="Times New Roman"/>
          <w:sz w:val="24"/>
          <w:szCs w:val="24"/>
        </w:rPr>
        <w:t xml:space="preserve">, ‘Miracle </w:t>
      </w:r>
      <w:proofErr w:type="spellStart"/>
      <w:r w:rsidR="00FF1EF0">
        <w:rPr>
          <w:rFonts w:ascii="Times New Roman" w:hAnsi="Times New Roman" w:cs="Times New Roman"/>
          <w:sz w:val="24"/>
          <w:szCs w:val="24"/>
        </w:rPr>
        <w:t>en</w:t>
      </w:r>
      <w:proofErr w:type="spellEnd"/>
      <w:r w:rsidR="00FF1EF0">
        <w:rPr>
          <w:rFonts w:ascii="Times New Roman" w:hAnsi="Times New Roman" w:cs="Times New Roman"/>
          <w:sz w:val="24"/>
          <w:szCs w:val="24"/>
        </w:rPr>
        <w:t xml:space="preserve"> </w:t>
      </w:r>
      <w:proofErr w:type="spellStart"/>
      <w:r w:rsidR="00FF1EF0">
        <w:rPr>
          <w:rFonts w:ascii="Times New Roman" w:hAnsi="Times New Roman" w:cs="Times New Roman"/>
          <w:sz w:val="24"/>
          <w:szCs w:val="24"/>
        </w:rPr>
        <w:t>Satanie</w:t>
      </w:r>
      <w:proofErr w:type="spellEnd"/>
      <w:r w:rsidR="00FF1EF0">
        <w:rPr>
          <w:rFonts w:ascii="Times New Roman" w:hAnsi="Times New Roman" w:cs="Times New Roman"/>
          <w:sz w:val="24"/>
          <w:szCs w:val="24"/>
        </w:rPr>
        <w:t xml:space="preserve">’, </w:t>
      </w:r>
      <w:r w:rsidR="0028645E" w:rsidRPr="0028645E">
        <w:rPr>
          <w:rFonts w:ascii="Times New Roman" w:hAnsi="Times New Roman" w:cs="Times New Roman"/>
          <w:sz w:val="24"/>
          <w:szCs w:val="24"/>
        </w:rPr>
        <w:t>https://vehlmann.blogspot.com/2015/07/miracle-en-satanie.html</w:t>
      </w:r>
      <w:r w:rsidR="00ED33AD">
        <w:rPr>
          <w:rFonts w:ascii="Times New Roman" w:hAnsi="Times New Roman" w:cs="Times New Roman"/>
          <w:sz w:val="24"/>
          <w:szCs w:val="24"/>
        </w:rPr>
        <w:t xml:space="preserve"> (accessed 24 May 2022).</w:t>
      </w:r>
    </w:p>
  </w:endnote>
  <w:endnote w:id="2">
    <w:p w14:paraId="55073FB7" w14:textId="6F6D4931" w:rsidR="005F23C5" w:rsidRPr="002928C7" w:rsidRDefault="005F23C5" w:rsidP="005F23C5">
      <w:pPr>
        <w:spacing w:line="480" w:lineRule="auto"/>
      </w:pPr>
      <w:r>
        <w:rPr>
          <w:rStyle w:val="EndnoteReference"/>
        </w:rPr>
        <w:endnoteRef/>
      </w:r>
      <w:r>
        <w:t xml:space="preserve"> Fabien </w:t>
      </w:r>
      <w:proofErr w:type="spellStart"/>
      <w:r w:rsidRPr="00AB290A">
        <w:t>Vehlmann</w:t>
      </w:r>
      <w:proofErr w:type="spellEnd"/>
      <w:r w:rsidRPr="00AB290A">
        <w:t xml:space="preserve"> and </w:t>
      </w:r>
      <w:proofErr w:type="spellStart"/>
      <w:r w:rsidRPr="00AB290A">
        <w:t>Kerasco</w:t>
      </w:r>
      <w:r>
        <w:t>ë</w:t>
      </w:r>
      <w:r w:rsidRPr="00AB290A">
        <w:t>t</w:t>
      </w:r>
      <w:proofErr w:type="spellEnd"/>
      <w:r>
        <w:t xml:space="preserve">, </w:t>
      </w:r>
      <w:proofErr w:type="spellStart"/>
      <w:r w:rsidRPr="65B4215D">
        <w:rPr>
          <w:i/>
          <w:iCs/>
        </w:rPr>
        <w:t>Satania</w:t>
      </w:r>
      <w:proofErr w:type="spellEnd"/>
      <w:r>
        <w:t>, trans. by Joe Johnson (New York: NBM, 2017), p. 120.</w:t>
      </w:r>
      <w:r w:rsidR="00194804">
        <w:t xml:space="preserve"> A</w:t>
      </w:r>
      <w:r w:rsidR="00194804" w:rsidRPr="00194804">
        <w:t>ll subsequent quotations are from this edition.</w:t>
      </w:r>
      <w:r w:rsidR="00194804">
        <w:t xml:space="preserve"> P</w:t>
      </w:r>
      <w:r w:rsidR="00194804" w:rsidRPr="00194804">
        <w:t>age numbers will follow in brackets in the text</w:t>
      </w:r>
      <w:r w:rsidR="00194804">
        <w:t>.</w:t>
      </w:r>
    </w:p>
  </w:endnote>
  <w:endnote w:id="3">
    <w:p w14:paraId="53A210F3" w14:textId="59952BE0" w:rsidR="007A4E6D" w:rsidRPr="002443EB" w:rsidRDefault="007A4E6D" w:rsidP="002443EB">
      <w:pPr>
        <w:spacing w:line="480" w:lineRule="auto"/>
        <w:rPr>
          <w:lang w:val="en-US"/>
        </w:rPr>
      </w:pPr>
      <w:r>
        <w:rPr>
          <w:rStyle w:val="EndnoteReference"/>
        </w:rPr>
        <w:endnoteRef/>
      </w:r>
      <w:r>
        <w:t xml:space="preserve"> </w:t>
      </w:r>
      <w:r w:rsidR="002443EB" w:rsidRPr="0028496B">
        <w:rPr>
          <w:lang w:val="en-US"/>
        </w:rPr>
        <w:t>W</w:t>
      </w:r>
      <w:r w:rsidR="002443EB">
        <w:rPr>
          <w:lang w:val="en-US"/>
        </w:rPr>
        <w:t>illiam Blake</w:t>
      </w:r>
      <w:r w:rsidR="002443EB" w:rsidRPr="0028496B">
        <w:rPr>
          <w:lang w:val="en-US"/>
        </w:rPr>
        <w:t xml:space="preserve">, </w:t>
      </w:r>
      <w:r w:rsidR="00C0789B" w:rsidRPr="00ED013D">
        <w:rPr>
          <w:i/>
          <w:iCs/>
          <w:lang w:val="en-US"/>
        </w:rPr>
        <w:t>The Marriage of Heaven and Hell</w:t>
      </w:r>
      <w:r w:rsidR="00C0789B">
        <w:rPr>
          <w:lang w:val="en-US"/>
        </w:rPr>
        <w:t xml:space="preserve"> in </w:t>
      </w:r>
      <w:r w:rsidR="002443EB" w:rsidRPr="0028496B">
        <w:rPr>
          <w:i/>
          <w:iCs/>
          <w:lang w:val="en-US"/>
        </w:rPr>
        <w:t>Complete Writings</w:t>
      </w:r>
      <w:r w:rsidR="002443EB" w:rsidRPr="0028496B">
        <w:rPr>
          <w:lang w:val="en-US"/>
        </w:rPr>
        <w:t xml:space="preserve">, ed. </w:t>
      </w:r>
      <w:r w:rsidR="005B246F">
        <w:rPr>
          <w:lang w:val="en-US"/>
        </w:rPr>
        <w:t xml:space="preserve">by </w:t>
      </w:r>
      <w:r w:rsidR="002443EB" w:rsidRPr="0028496B">
        <w:rPr>
          <w:lang w:val="en-US"/>
        </w:rPr>
        <w:t>G</w:t>
      </w:r>
      <w:r w:rsidR="002443EB">
        <w:rPr>
          <w:lang w:val="en-US"/>
        </w:rPr>
        <w:t>eoffrey</w:t>
      </w:r>
      <w:r w:rsidR="002443EB" w:rsidRPr="0028496B">
        <w:rPr>
          <w:lang w:val="en-US"/>
        </w:rPr>
        <w:t xml:space="preserve"> Keynes</w:t>
      </w:r>
      <w:r w:rsidR="002443EB">
        <w:rPr>
          <w:lang w:val="en-US"/>
        </w:rPr>
        <w:t xml:space="preserve"> (</w:t>
      </w:r>
      <w:r w:rsidR="002443EB" w:rsidRPr="0028496B">
        <w:rPr>
          <w:lang w:val="en-US"/>
        </w:rPr>
        <w:t>Oxford: Oxford University Press</w:t>
      </w:r>
      <w:r w:rsidR="002443EB">
        <w:rPr>
          <w:lang w:val="en-US"/>
        </w:rPr>
        <w:t xml:space="preserve">, 1972), </w:t>
      </w:r>
      <w:r w:rsidR="00C0789B">
        <w:rPr>
          <w:lang w:val="en-US"/>
        </w:rPr>
        <w:t>pp</w:t>
      </w:r>
      <w:r w:rsidR="00312A61">
        <w:rPr>
          <w:lang w:val="en-US"/>
        </w:rPr>
        <w:t>.</w:t>
      </w:r>
      <w:r w:rsidR="00C0789B">
        <w:rPr>
          <w:lang w:val="en-US"/>
        </w:rPr>
        <w:t xml:space="preserve"> 148–60 (</w:t>
      </w:r>
      <w:r w:rsidR="002443EB">
        <w:rPr>
          <w:lang w:val="en-US"/>
        </w:rPr>
        <w:t>p</w:t>
      </w:r>
      <w:r w:rsidR="00C0789B">
        <w:rPr>
          <w:lang w:val="en-US"/>
        </w:rPr>
        <w:t>p</w:t>
      </w:r>
      <w:r w:rsidR="002443EB">
        <w:rPr>
          <w:lang w:val="en-US"/>
        </w:rPr>
        <w:t xml:space="preserve">. </w:t>
      </w:r>
      <w:r w:rsidR="00C0789B">
        <w:rPr>
          <w:lang w:val="en-US"/>
        </w:rPr>
        <w:t xml:space="preserve">154, </w:t>
      </w:r>
      <w:r w:rsidR="002443EB">
        <w:t>157</w:t>
      </w:r>
      <w:r w:rsidR="00C0789B">
        <w:t>)</w:t>
      </w:r>
      <w:r w:rsidR="002443EB">
        <w:t>.</w:t>
      </w:r>
    </w:p>
  </w:endnote>
  <w:endnote w:id="4">
    <w:p w14:paraId="3922DBF5" w14:textId="198114FA" w:rsidR="00FC4B44" w:rsidRPr="00FC4B44" w:rsidRDefault="00FC4B44" w:rsidP="00FC4B44">
      <w:pPr>
        <w:pStyle w:val="EndnoteText"/>
        <w:spacing w:line="480" w:lineRule="auto"/>
        <w:rPr>
          <w:rFonts w:ascii="Times New Roman" w:hAnsi="Times New Roman" w:cs="Times New Roman"/>
          <w:sz w:val="24"/>
          <w:szCs w:val="24"/>
        </w:rPr>
      </w:pPr>
      <w:r w:rsidRPr="00FC4B44">
        <w:rPr>
          <w:rStyle w:val="EndnoteReference"/>
          <w:rFonts w:ascii="Times New Roman" w:hAnsi="Times New Roman" w:cs="Times New Roman"/>
          <w:sz w:val="24"/>
          <w:szCs w:val="24"/>
        </w:rPr>
        <w:endnoteRef/>
      </w:r>
      <w:r w:rsidRPr="00FC4B44">
        <w:rPr>
          <w:rFonts w:ascii="Times New Roman" w:hAnsi="Times New Roman" w:cs="Times New Roman"/>
          <w:sz w:val="24"/>
          <w:szCs w:val="24"/>
        </w:rPr>
        <w:t xml:space="preserve"> Blake published </w:t>
      </w:r>
      <w:r w:rsidRPr="00FC4B44">
        <w:rPr>
          <w:rFonts w:ascii="Times New Roman" w:hAnsi="Times New Roman" w:cs="Times New Roman"/>
          <w:i/>
          <w:iCs/>
          <w:sz w:val="24"/>
          <w:szCs w:val="24"/>
        </w:rPr>
        <w:t xml:space="preserve">Songs of Innocence </w:t>
      </w:r>
      <w:r w:rsidRPr="00FC4B44">
        <w:rPr>
          <w:rFonts w:ascii="Times New Roman" w:hAnsi="Times New Roman" w:cs="Times New Roman"/>
          <w:sz w:val="24"/>
          <w:szCs w:val="24"/>
        </w:rPr>
        <w:t xml:space="preserve">in 1789 and the revised and expanded </w:t>
      </w:r>
      <w:r w:rsidRPr="00FC4B44">
        <w:rPr>
          <w:rFonts w:ascii="Times New Roman" w:hAnsi="Times New Roman" w:cs="Times New Roman"/>
          <w:i/>
          <w:iCs/>
          <w:sz w:val="24"/>
          <w:szCs w:val="24"/>
        </w:rPr>
        <w:t xml:space="preserve">Songs of Innocence and of Experience </w:t>
      </w:r>
      <w:r w:rsidRPr="00FC4B44">
        <w:rPr>
          <w:rFonts w:ascii="Times New Roman" w:hAnsi="Times New Roman" w:cs="Times New Roman"/>
          <w:sz w:val="24"/>
          <w:szCs w:val="24"/>
        </w:rPr>
        <w:t>in 1794.</w:t>
      </w:r>
    </w:p>
  </w:endnote>
  <w:endnote w:id="5">
    <w:p w14:paraId="4955A296" w14:textId="432E0245" w:rsidR="00757755" w:rsidRPr="00757755" w:rsidRDefault="00757755" w:rsidP="00757755">
      <w:pPr>
        <w:spacing w:line="480" w:lineRule="auto"/>
      </w:pPr>
      <w:r>
        <w:rPr>
          <w:rStyle w:val="EndnoteReference"/>
        </w:rPr>
        <w:endnoteRef/>
      </w:r>
      <w:r>
        <w:t xml:space="preserve"> </w:t>
      </w:r>
      <w:r>
        <w:t>Catherine</w:t>
      </w:r>
      <w:r>
        <w:t xml:space="preserve"> Spooner</w:t>
      </w:r>
      <w:r>
        <w:t xml:space="preserve">, </w:t>
      </w:r>
      <w:r>
        <w:rPr>
          <w:i/>
          <w:iCs/>
        </w:rPr>
        <w:t xml:space="preserve">Post-Millennial Gothic: Comedy, Romance and the Rise of Happy Gothic </w:t>
      </w:r>
      <w:r>
        <w:t>(London: Bloomsbury, 2017)</w:t>
      </w:r>
      <w:r>
        <w:t xml:space="preserve">, </w:t>
      </w:r>
      <w:r>
        <w:rPr>
          <w:i/>
          <w:iCs/>
        </w:rPr>
        <w:t>passim</w:t>
      </w:r>
      <w:r>
        <w:t>.</w:t>
      </w:r>
    </w:p>
    <w:p w14:paraId="2008E35E" w14:textId="754B4209" w:rsidR="00757755" w:rsidRDefault="00757755">
      <w:pPr>
        <w:pStyle w:val="EndnoteText"/>
      </w:pPr>
    </w:p>
  </w:endnote>
  <w:endnote w:id="6">
    <w:p w14:paraId="7374D183" w14:textId="1D32EB31" w:rsidR="00EA0E65" w:rsidRDefault="00EA0E65" w:rsidP="00EA0E65">
      <w:pPr>
        <w:spacing w:line="480" w:lineRule="auto"/>
      </w:pPr>
      <w:r>
        <w:rPr>
          <w:rStyle w:val="EndnoteReference"/>
        </w:rPr>
        <w:endnoteRef/>
      </w:r>
      <w:r>
        <w:t xml:space="preserve"> See for example </w:t>
      </w:r>
      <w:r>
        <w:rPr>
          <w:rFonts w:hAnsi="Symbol"/>
        </w:rPr>
        <w:t>Matthew J.</w:t>
      </w:r>
      <w:r w:rsidR="00312A61">
        <w:rPr>
          <w:rFonts w:hAnsi="Symbol"/>
        </w:rPr>
        <w:t xml:space="preserve"> </w:t>
      </w:r>
      <w:r>
        <w:rPr>
          <w:rFonts w:hAnsi="Symbol"/>
        </w:rPr>
        <w:t>A</w:t>
      </w:r>
      <w:r w:rsidR="00312A61">
        <w:rPr>
          <w:rFonts w:hAnsi="Symbol"/>
        </w:rPr>
        <w:t>.</w:t>
      </w:r>
      <w:r>
        <w:rPr>
          <w:rFonts w:hAnsi="Symbol"/>
        </w:rPr>
        <w:t xml:space="preserve"> </w:t>
      </w:r>
      <w:r>
        <w:rPr>
          <w:rStyle w:val="citationeditedbookeditors"/>
        </w:rPr>
        <w:t>Green</w:t>
      </w:r>
      <w:r w:rsidR="005B246F">
        <w:rPr>
          <w:rStyle w:val="citationeditedbookeditors"/>
        </w:rPr>
        <w:t xml:space="preserve"> (</w:t>
      </w:r>
      <w:r>
        <w:rPr>
          <w:rStyle w:val="citationeditedbookeditors"/>
        </w:rPr>
        <w:t>ed.</w:t>
      </w:r>
      <w:r w:rsidR="005B246F">
        <w:rPr>
          <w:rStyle w:val="citationeditedbookeditors"/>
        </w:rPr>
        <w:t>)</w:t>
      </w:r>
      <w:r>
        <w:rPr>
          <w:rStyle w:val="citationeditedbookeditors"/>
        </w:rPr>
        <w:t xml:space="preserve">, </w:t>
      </w:r>
      <w:r w:rsidRPr="00EA0E65">
        <w:rPr>
          <w:rStyle w:val="citationeditedbooktitle"/>
          <w:i/>
          <w:iCs/>
        </w:rPr>
        <w:t>Alan Moore and the Gothic Tradition</w:t>
      </w:r>
      <w:r>
        <w:rPr>
          <w:rStyle w:val="citationeditedbooktitle"/>
        </w:rPr>
        <w:t xml:space="preserve"> (Manchester: </w:t>
      </w:r>
      <w:r>
        <w:rPr>
          <w:rStyle w:val="citationeditedbookpublisher"/>
        </w:rPr>
        <w:t xml:space="preserve">Manchester University Press, 2013); </w:t>
      </w:r>
      <w:r w:rsidRPr="004D4A8C">
        <w:t xml:space="preserve">Julia Round, </w:t>
      </w:r>
      <w:r w:rsidRPr="004D4A8C">
        <w:rPr>
          <w:i/>
          <w:iCs/>
        </w:rPr>
        <w:t>Gothic in Comics and Graphic Novels</w:t>
      </w:r>
      <w:r w:rsidRPr="004D4A8C">
        <w:t xml:space="preserve"> (Jefferson, NC: McFarland, 2014)</w:t>
      </w:r>
      <w:r>
        <w:t>.</w:t>
      </w:r>
    </w:p>
  </w:endnote>
  <w:endnote w:id="7">
    <w:p w14:paraId="04B0375D" w14:textId="21AF50D5" w:rsidR="00857132" w:rsidRPr="004D140F" w:rsidRDefault="00857132" w:rsidP="004D140F">
      <w:pPr>
        <w:pStyle w:val="EndnoteText"/>
        <w:spacing w:line="480" w:lineRule="auto"/>
        <w:rPr>
          <w:rFonts w:ascii="Times New Roman" w:hAnsi="Times New Roman" w:cs="Times New Roman"/>
          <w:sz w:val="24"/>
          <w:szCs w:val="24"/>
        </w:rPr>
      </w:pPr>
      <w:r w:rsidRPr="004D140F">
        <w:rPr>
          <w:rStyle w:val="EndnoteReference"/>
          <w:rFonts w:ascii="Times New Roman" w:hAnsi="Times New Roman" w:cs="Times New Roman"/>
          <w:sz w:val="24"/>
          <w:szCs w:val="24"/>
        </w:rPr>
        <w:endnoteRef/>
      </w:r>
      <w:r w:rsidRPr="004D140F">
        <w:rPr>
          <w:rFonts w:ascii="Times New Roman" w:hAnsi="Times New Roman" w:cs="Times New Roman"/>
          <w:sz w:val="24"/>
          <w:szCs w:val="24"/>
        </w:rPr>
        <w:t xml:space="preserve"> </w:t>
      </w:r>
      <w:r w:rsidR="004D140F" w:rsidRPr="004D140F">
        <w:rPr>
          <w:rFonts w:ascii="Times New Roman" w:hAnsi="Times New Roman" w:cs="Times New Roman"/>
          <w:sz w:val="24"/>
          <w:szCs w:val="24"/>
        </w:rPr>
        <w:t xml:space="preserve">‘Japanese artist Junko Mizuno’s “gothic-cute” art on show in Cumbria’, </w:t>
      </w:r>
      <w:r w:rsidR="004D140F" w:rsidRPr="004D140F">
        <w:rPr>
          <w:rFonts w:ascii="Times New Roman" w:hAnsi="Times New Roman" w:cs="Times New Roman"/>
          <w:i/>
          <w:iCs/>
          <w:sz w:val="24"/>
          <w:szCs w:val="24"/>
        </w:rPr>
        <w:t>BBC News</w:t>
      </w:r>
      <w:r w:rsidR="004D140F" w:rsidRPr="004D140F">
        <w:rPr>
          <w:rFonts w:ascii="Times New Roman" w:hAnsi="Times New Roman" w:cs="Times New Roman"/>
          <w:sz w:val="24"/>
          <w:szCs w:val="24"/>
        </w:rPr>
        <w:t xml:space="preserve">, 12 October 2019, </w:t>
      </w:r>
      <w:hyperlink r:id="rId1" w:history="1">
        <w:r w:rsidR="004D140F" w:rsidRPr="004D140F">
          <w:rPr>
            <w:rStyle w:val="Hyperlink"/>
            <w:rFonts w:ascii="Times New Roman" w:hAnsi="Times New Roman" w:cs="Times New Roman"/>
            <w:sz w:val="24"/>
            <w:szCs w:val="24"/>
          </w:rPr>
          <w:t>https://www.bbc.co.uk/news/uk-england-cumbria-50028011</w:t>
        </w:r>
      </w:hyperlink>
      <w:r w:rsidR="004D140F" w:rsidRPr="004D140F">
        <w:rPr>
          <w:rFonts w:ascii="Times New Roman" w:hAnsi="Times New Roman" w:cs="Times New Roman"/>
          <w:sz w:val="24"/>
          <w:szCs w:val="24"/>
        </w:rPr>
        <w:t xml:space="preserve"> (accessed 23 May 2022).</w:t>
      </w:r>
    </w:p>
  </w:endnote>
  <w:endnote w:id="8">
    <w:p w14:paraId="0011FA46" w14:textId="3A2EF7D8" w:rsidR="00E31046" w:rsidRPr="001D4E4F" w:rsidRDefault="00E31046"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312A61">
        <w:rPr>
          <w:rFonts w:ascii="Times New Roman" w:hAnsi="Times New Roman" w:cs="Times New Roman"/>
          <w:sz w:val="24"/>
          <w:szCs w:val="24"/>
        </w:rPr>
        <w:t xml:space="preserve">Fred </w:t>
      </w:r>
      <w:r w:rsidR="00C403B2" w:rsidRPr="001D4E4F">
        <w:rPr>
          <w:rFonts w:ascii="Times New Roman" w:hAnsi="Times New Roman" w:cs="Times New Roman"/>
          <w:sz w:val="24"/>
          <w:szCs w:val="24"/>
          <w:lang w:val="en-US"/>
        </w:rPr>
        <w:t>Botting (2014), ‘Post-Millennial Monsters: Monstrosity-no-more’, in G</w:t>
      </w:r>
      <w:r w:rsidR="00312A61">
        <w:rPr>
          <w:rFonts w:ascii="Times New Roman" w:hAnsi="Times New Roman" w:cs="Times New Roman"/>
          <w:sz w:val="24"/>
          <w:szCs w:val="24"/>
          <w:lang w:val="en-US"/>
        </w:rPr>
        <w:t>lennis</w:t>
      </w:r>
      <w:r w:rsidR="00C403B2" w:rsidRPr="001D4E4F">
        <w:rPr>
          <w:rFonts w:ascii="Times New Roman" w:hAnsi="Times New Roman" w:cs="Times New Roman"/>
          <w:sz w:val="24"/>
          <w:szCs w:val="24"/>
          <w:lang w:val="en-US"/>
        </w:rPr>
        <w:t xml:space="preserve"> Byron and D</w:t>
      </w:r>
      <w:r w:rsidR="00312A61">
        <w:rPr>
          <w:rFonts w:ascii="Times New Roman" w:hAnsi="Times New Roman" w:cs="Times New Roman"/>
          <w:sz w:val="24"/>
          <w:szCs w:val="24"/>
          <w:lang w:val="en-US"/>
        </w:rPr>
        <w:t>ale</w:t>
      </w:r>
      <w:r w:rsidR="00C403B2" w:rsidRPr="001D4E4F">
        <w:rPr>
          <w:rFonts w:ascii="Times New Roman" w:hAnsi="Times New Roman" w:cs="Times New Roman"/>
          <w:sz w:val="24"/>
          <w:szCs w:val="24"/>
          <w:lang w:val="en-US"/>
        </w:rPr>
        <w:t xml:space="preserve"> Townshend (eds.), </w:t>
      </w:r>
      <w:r w:rsidR="00C403B2" w:rsidRPr="001D4E4F">
        <w:rPr>
          <w:rFonts w:ascii="Times New Roman" w:hAnsi="Times New Roman" w:cs="Times New Roman"/>
          <w:i/>
          <w:sz w:val="24"/>
          <w:szCs w:val="24"/>
          <w:lang w:val="en-US"/>
        </w:rPr>
        <w:t>The Gothic World</w:t>
      </w:r>
      <w:r w:rsidR="00C403B2" w:rsidRPr="001D4E4F">
        <w:rPr>
          <w:rFonts w:ascii="Times New Roman" w:hAnsi="Times New Roman" w:cs="Times New Roman"/>
          <w:iCs/>
          <w:sz w:val="24"/>
          <w:szCs w:val="24"/>
          <w:lang w:val="en-US"/>
        </w:rPr>
        <w:t>,</w:t>
      </w:r>
      <w:r w:rsidR="00C403B2" w:rsidRPr="001D4E4F">
        <w:rPr>
          <w:rFonts w:ascii="Times New Roman" w:hAnsi="Times New Roman" w:cs="Times New Roman"/>
          <w:sz w:val="24"/>
          <w:szCs w:val="24"/>
          <w:lang w:val="en-US"/>
        </w:rPr>
        <w:t xml:space="preserve"> London: Routledge, p. 498</w:t>
      </w:r>
      <w:r w:rsidR="00CC2428">
        <w:rPr>
          <w:rFonts w:ascii="Times New Roman" w:hAnsi="Times New Roman" w:cs="Times New Roman"/>
          <w:sz w:val="24"/>
          <w:szCs w:val="24"/>
          <w:lang w:val="en-US"/>
        </w:rPr>
        <w:t>–</w:t>
      </w:r>
      <w:r w:rsidR="00C403B2" w:rsidRPr="001D4E4F">
        <w:rPr>
          <w:rFonts w:ascii="Times New Roman" w:hAnsi="Times New Roman" w:cs="Times New Roman"/>
          <w:sz w:val="24"/>
          <w:szCs w:val="24"/>
          <w:lang w:val="en-US"/>
        </w:rPr>
        <w:t xml:space="preserve">509 (p. 500). </w:t>
      </w:r>
      <w:r w:rsidR="00C403B2" w:rsidRPr="001D4E4F">
        <w:rPr>
          <w:rFonts w:ascii="Times New Roman" w:hAnsi="Times New Roman" w:cs="Times New Roman"/>
          <w:sz w:val="24"/>
          <w:szCs w:val="24"/>
        </w:rPr>
        <w:t xml:space="preserve">See also Jacques Derrida, ‘Some Statements and Truisms about Neologisms, </w:t>
      </w:r>
      <w:proofErr w:type="spellStart"/>
      <w:r w:rsidR="00C403B2" w:rsidRPr="001D4E4F">
        <w:rPr>
          <w:rFonts w:ascii="Times New Roman" w:hAnsi="Times New Roman" w:cs="Times New Roman"/>
          <w:sz w:val="24"/>
          <w:szCs w:val="24"/>
        </w:rPr>
        <w:t>Newisms</w:t>
      </w:r>
      <w:proofErr w:type="spellEnd"/>
      <w:r w:rsidR="00C403B2" w:rsidRPr="001D4E4F">
        <w:rPr>
          <w:rFonts w:ascii="Times New Roman" w:hAnsi="Times New Roman" w:cs="Times New Roman"/>
          <w:sz w:val="24"/>
          <w:szCs w:val="24"/>
        </w:rPr>
        <w:t xml:space="preserve">, </w:t>
      </w:r>
      <w:proofErr w:type="spellStart"/>
      <w:r w:rsidR="00C403B2" w:rsidRPr="001D4E4F">
        <w:rPr>
          <w:rFonts w:ascii="Times New Roman" w:hAnsi="Times New Roman" w:cs="Times New Roman"/>
          <w:sz w:val="24"/>
          <w:szCs w:val="24"/>
        </w:rPr>
        <w:t>Postisms</w:t>
      </w:r>
      <w:proofErr w:type="spellEnd"/>
      <w:r w:rsidR="00C403B2" w:rsidRPr="001D4E4F">
        <w:rPr>
          <w:rFonts w:ascii="Times New Roman" w:hAnsi="Times New Roman" w:cs="Times New Roman"/>
          <w:sz w:val="24"/>
          <w:szCs w:val="24"/>
        </w:rPr>
        <w:t xml:space="preserve">, </w:t>
      </w:r>
      <w:proofErr w:type="spellStart"/>
      <w:r w:rsidR="00C403B2" w:rsidRPr="001D4E4F">
        <w:rPr>
          <w:rFonts w:ascii="Times New Roman" w:hAnsi="Times New Roman" w:cs="Times New Roman"/>
          <w:sz w:val="24"/>
          <w:szCs w:val="24"/>
        </w:rPr>
        <w:t>Parasitisms</w:t>
      </w:r>
      <w:proofErr w:type="spellEnd"/>
      <w:r w:rsidR="00C403B2" w:rsidRPr="001D4E4F">
        <w:rPr>
          <w:rFonts w:ascii="Times New Roman" w:hAnsi="Times New Roman" w:cs="Times New Roman"/>
          <w:sz w:val="24"/>
          <w:szCs w:val="24"/>
        </w:rPr>
        <w:t>, and other small Seismisms’ in D</w:t>
      </w:r>
      <w:r w:rsidR="00312A61">
        <w:rPr>
          <w:rFonts w:ascii="Times New Roman" w:hAnsi="Times New Roman" w:cs="Times New Roman"/>
          <w:sz w:val="24"/>
          <w:szCs w:val="24"/>
        </w:rPr>
        <w:t>avid</w:t>
      </w:r>
      <w:r w:rsidR="00C403B2" w:rsidRPr="001D4E4F">
        <w:rPr>
          <w:rFonts w:ascii="Times New Roman" w:hAnsi="Times New Roman" w:cs="Times New Roman"/>
          <w:sz w:val="24"/>
          <w:szCs w:val="24"/>
        </w:rPr>
        <w:t xml:space="preserve"> Carroll (ed.), </w:t>
      </w:r>
      <w:r w:rsidR="00C403B2" w:rsidRPr="001D4E4F">
        <w:rPr>
          <w:rFonts w:ascii="Times New Roman" w:hAnsi="Times New Roman" w:cs="Times New Roman"/>
          <w:i/>
          <w:iCs/>
          <w:sz w:val="24"/>
          <w:szCs w:val="24"/>
        </w:rPr>
        <w:t xml:space="preserve">The States of </w:t>
      </w:r>
      <w:r w:rsidR="00312A61">
        <w:rPr>
          <w:rFonts w:ascii="Times New Roman" w:hAnsi="Times New Roman" w:cs="Times New Roman"/>
          <w:i/>
          <w:iCs/>
          <w:sz w:val="24"/>
          <w:szCs w:val="24"/>
        </w:rPr>
        <w:t>‘</w:t>
      </w:r>
      <w:r w:rsidR="00C403B2" w:rsidRPr="001D4E4F">
        <w:rPr>
          <w:rFonts w:ascii="Times New Roman" w:hAnsi="Times New Roman" w:cs="Times New Roman"/>
          <w:i/>
          <w:iCs/>
          <w:sz w:val="24"/>
          <w:szCs w:val="24"/>
        </w:rPr>
        <w:t>Theory</w:t>
      </w:r>
      <w:r w:rsidR="00312A61">
        <w:rPr>
          <w:rFonts w:ascii="Times New Roman" w:hAnsi="Times New Roman" w:cs="Times New Roman"/>
          <w:i/>
          <w:iCs/>
          <w:sz w:val="24"/>
          <w:szCs w:val="24"/>
        </w:rPr>
        <w:t>’: History, Arts and Critical Discourse</w:t>
      </w:r>
      <w:r w:rsidR="00C403B2" w:rsidRPr="001D4E4F">
        <w:rPr>
          <w:rFonts w:ascii="Times New Roman" w:hAnsi="Times New Roman" w:cs="Times New Roman"/>
          <w:sz w:val="24"/>
          <w:szCs w:val="24"/>
        </w:rPr>
        <w:t>, New York, Columbia University Press: 1992, p. 80.</w:t>
      </w:r>
    </w:p>
  </w:endnote>
  <w:endnote w:id="9">
    <w:p w14:paraId="0A467A87" w14:textId="5F7B77A6" w:rsidR="00E31046" w:rsidRPr="001D4E4F" w:rsidRDefault="00E31046"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C403B2" w:rsidRPr="001D4E4F">
        <w:rPr>
          <w:rFonts w:ascii="Times New Roman" w:hAnsi="Times New Roman" w:cs="Times New Roman"/>
          <w:sz w:val="24"/>
          <w:szCs w:val="24"/>
        </w:rPr>
        <w:t xml:space="preserve">Blake, </w:t>
      </w:r>
      <w:r w:rsidR="00C0789B">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C403B2" w:rsidRPr="001D4E4F">
        <w:rPr>
          <w:rFonts w:ascii="Times New Roman" w:hAnsi="Times New Roman" w:cs="Times New Roman"/>
          <w:sz w:val="24"/>
          <w:szCs w:val="24"/>
        </w:rPr>
        <w:t>pp. 156, 158.</w:t>
      </w:r>
    </w:p>
  </w:endnote>
  <w:endnote w:id="10">
    <w:p w14:paraId="689FA918" w14:textId="6624177A" w:rsidR="00CD7B0C" w:rsidRPr="00250A88" w:rsidRDefault="00CD7B0C" w:rsidP="00246E79">
      <w:pPr>
        <w:spacing w:line="480" w:lineRule="auto"/>
      </w:pPr>
      <w:r w:rsidRPr="00AD4EEA">
        <w:rPr>
          <w:rStyle w:val="EndnoteReference"/>
        </w:rPr>
        <w:endnoteRef/>
      </w:r>
      <w:r w:rsidRPr="00AD4EEA">
        <w:t xml:space="preserve"> </w:t>
      </w:r>
      <w:r w:rsidR="0068469B">
        <w:t xml:space="preserve">Round, </w:t>
      </w:r>
      <w:r w:rsidR="0068469B">
        <w:rPr>
          <w:i/>
          <w:iCs/>
        </w:rPr>
        <w:t>Gothic for Girls</w:t>
      </w:r>
      <w:r w:rsidR="0068469B">
        <w:t>, p. 225.</w:t>
      </w:r>
    </w:p>
  </w:endnote>
  <w:endnote w:id="11">
    <w:p w14:paraId="11A039E1" w14:textId="74F380FD" w:rsidR="00E31046" w:rsidRPr="001D4E4F" w:rsidRDefault="00E31046" w:rsidP="00501DA8">
      <w:pPr>
        <w:spacing w:line="480" w:lineRule="auto"/>
      </w:pPr>
      <w:r w:rsidRPr="001D4E4F">
        <w:rPr>
          <w:rStyle w:val="EndnoteReference"/>
        </w:rPr>
        <w:endnoteRef/>
      </w:r>
      <w:r w:rsidRPr="001D4E4F">
        <w:t xml:space="preserve"> </w:t>
      </w:r>
      <w:r w:rsidR="00501DA8">
        <w:t>Shirley</w:t>
      </w:r>
      <w:r w:rsidR="00501DA8" w:rsidRPr="00D148E6">
        <w:t xml:space="preserve"> </w:t>
      </w:r>
      <w:r w:rsidR="00501DA8">
        <w:t xml:space="preserve">Dent </w:t>
      </w:r>
      <w:r w:rsidR="00501DA8" w:rsidRPr="00D148E6">
        <w:t xml:space="preserve">and Jason Whittaker, </w:t>
      </w:r>
      <w:r w:rsidR="00501DA8" w:rsidRPr="00D148E6">
        <w:rPr>
          <w:i/>
          <w:iCs/>
        </w:rPr>
        <w:t>Radical Blake: Influence and Afterlife</w:t>
      </w:r>
      <w:r w:rsidR="00501DA8" w:rsidRPr="00D148E6">
        <w:t xml:space="preserve"> </w:t>
      </w:r>
      <w:r w:rsidR="00501DA8" w:rsidRPr="00D148E6">
        <w:rPr>
          <w:i/>
          <w:iCs/>
        </w:rPr>
        <w:t>from 1827</w:t>
      </w:r>
      <w:r w:rsidR="00501DA8" w:rsidRPr="00D148E6">
        <w:t xml:space="preserve"> (Basingstoke: Palgrave, 2002)</w:t>
      </w:r>
      <w:r w:rsidR="00501DA8">
        <w:t xml:space="preserve">, p. </w:t>
      </w:r>
      <w:r w:rsidRPr="001D4E4F">
        <w:t>142</w:t>
      </w:r>
      <w:r w:rsidR="00501DA8">
        <w:t>.</w:t>
      </w:r>
    </w:p>
  </w:endnote>
  <w:endnote w:id="12">
    <w:p w14:paraId="45AB8957" w14:textId="0EF8A118" w:rsidR="00992E67" w:rsidRPr="00992E67" w:rsidRDefault="00992E67" w:rsidP="00992E67">
      <w:pPr>
        <w:pStyle w:val="EndnoteText"/>
        <w:spacing w:line="480" w:lineRule="auto"/>
        <w:rPr>
          <w:rFonts w:ascii="Times New Roman" w:hAnsi="Times New Roman" w:cs="Times New Roman"/>
          <w:sz w:val="24"/>
          <w:szCs w:val="24"/>
        </w:rPr>
      </w:pPr>
      <w:r w:rsidRPr="00992E67">
        <w:rPr>
          <w:rStyle w:val="EndnoteReference"/>
          <w:rFonts w:ascii="Times New Roman" w:hAnsi="Times New Roman" w:cs="Times New Roman"/>
          <w:sz w:val="24"/>
          <w:szCs w:val="24"/>
        </w:rPr>
        <w:endnoteRef/>
      </w:r>
      <w:r w:rsidRPr="00992E67">
        <w:rPr>
          <w:rFonts w:ascii="Times New Roman" w:hAnsi="Times New Roman" w:cs="Times New Roman"/>
          <w:sz w:val="24"/>
          <w:szCs w:val="24"/>
        </w:rPr>
        <w:t xml:space="preserve"> See Martin </w:t>
      </w:r>
      <w:proofErr w:type="spellStart"/>
      <w:r w:rsidRPr="00992E67">
        <w:rPr>
          <w:rFonts w:ascii="Times New Roman" w:hAnsi="Times New Roman" w:cs="Times New Roman"/>
          <w:sz w:val="24"/>
          <w:szCs w:val="24"/>
        </w:rPr>
        <w:t>Myrone</w:t>
      </w:r>
      <w:proofErr w:type="spellEnd"/>
      <w:r w:rsidRPr="00992E67">
        <w:rPr>
          <w:rFonts w:ascii="Times New Roman" w:hAnsi="Times New Roman" w:cs="Times New Roman"/>
          <w:sz w:val="24"/>
          <w:szCs w:val="24"/>
        </w:rPr>
        <w:t xml:space="preserve">, </w:t>
      </w:r>
      <w:r w:rsidRPr="00992E67">
        <w:rPr>
          <w:rFonts w:ascii="Times New Roman" w:hAnsi="Times New Roman" w:cs="Times New Roman"/>
          <w:i/>
          <w:iCs/>
          <w:sz w:val="24"/>
          <w:szCs w:val="24"/>
        </w:rPr>
        <w:t xml:space="preserve">Gothic Nightmares: Fuseli, Blake and the Romantic Imagination </w:t>
      </w:r>
      <w:r w:rsidRPr="00992E67">
        <w:rPr>
          <w:rFonts w:ascii="Times New Roman" w:hAnsi="Times New Roman" w:cs="Times New Roman"/>
          <w:sz w:val="24"/>
          <w:szCs w:val="24"/>
        </w:rPr>
        <w:t>(London: Tate Publishing, 2006).</w:t>
      </w:r>
    </w:p>
  </w:endnote>
  <w:endnote w:id="13">
    <w:p w14:paraId="73D1AAD4" w14:textId="724D7BF5" w:rsidR="0064333C" w:rsidRDefault="0064333C" w:rsidP="0006151A">
      <w:pPr>
        <w:spacing w:line="480" w:lineRule="auto"/>
      </w:pPr>
      <w:r>
        <w:rPr>
          <w:rStyle w:val="EndnoteReference"/>
        </w:rPr>
        <w:endnoteRef/>
      </w:r>
      <w:r>
        <w:t xml:space="preserve"> W.</w:t>
      </w:r>
      <w:r w:rsidR="00312A61">
        <w:t xml:space="preserve"> </w:t>
      </w:r>
      <w:r>
        <w:t>J.</w:t>
      </w:r>
      <w:r w:rsidR="00312A61">
        <w:t xml:space="preserve"> </w:t>
      </w:r>
      <w:r>
        <w:t xml:space="preserve">T. Mitchell, </w:t>
      </w:r>
      <w:r>
        <w:rPr>
          <w:i/>
          <w:iCs/>
        </w:rPr>
        <w:t xml:space="preserve">Blake’s Composite Art: A Study of the Illuminated Poetry </w:t>
      </w:r>
      <w:r>
        <w:t>(Princeton, NJ: Princeton University Press, 1978), p. 4</w:t>
      </w:r>
    </w:p>
  </w:endnote>
  <w:endnote w:id="14">
    <w:p w14:paraId="23EBF57F" w14:textId="462BE668" w:rsidR="005B23B9" w:rsidRPr="00CF2F68" w:rsidRDefault="005B23B9" w:rsidP="005B23B9">
      <w:pPr>
        <w:pStyle w:val="EndnoteText"/>
        <w:spacing w:line="480" w:lineRule="auto"/>
        <w:rPr>
          <w:rFonts w:ascii="Times New Roman" w:eastAsia="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Pr="001D4E4F">
        <w:rPr>
          <w:rFonts w:ascii="Times New Roman" w:eastAsia="Times New Roman" w:hAnsi="Times New Roman" w:cs="Times New Roman"/>
          <w:sz w:val="24"/>
          <w:szCs w:val="24"/>
        </w:rPr>
        <w:t>Matthew J.</w:t>
      </w:r>
      <w:r w:rsidR="00312A61">
        <w:rPr>
          <w:rFonts w:ascii="Times New Roman" w:eastAsia="Times New Roman" w:hAnsi="Times New Roman" w:cs="Times New Roman"/>
          <w:sz w:val="24"/>
          <w:szCs w:val="24"/>
        </w:rPr>
        <w:t xml:space="preserve"> </w:t>
      </w:r>
      <w:r w:rsidRPr="001D4E4F">
        <w:rPr>
          <w:rFonts w:ascii="Times New Roman" w:eastAsia="Times New Roman" w:hAnsi="Times New Roman" w:cs="Times New Roman"/>
          <w:sz w:val="24"/>
          <w:szCs w:val="24"/>
        </w:rPr>
        <w:t>A. Green</w:t>
      </w:r>
      <w:r>
        <w:rPr>
          <w:rFonts w:ascii="Times New Roman" w:eastAsia="Times New Roman" w:hAnsi="Times New Roman" w:cs="Times New Roman"/>
          <w:sz w:val="24"/>
          <w:szCs w:val="24"/>
        </w:rPr>
        <w:t>,</w:t>
      </w:r>
      <w:r w:rsidRPr="002928C7">
        <w:rPr>
          <w:rFonts w:ascii="Times New Roman" w:eastAsia="Times New Roman" w:hAnsi="Times New Roman" w:cs="Times New Roman"/>
          <w:lang w:eastAsia="en-GB"/>
        </w:rPr>
        <w:t xml:space="preserve"> </w:t>
      </w:r>
      <w:r w:rsidRPr="00CF2F68">
        <w:rPr>
          <w:rFonts w:ascii="Times New Roman" w:eastAsia="Times New Roman" w:hAnsi="Times New Roman" w:cs="Times New Roman"/>
          <w:sz w:val="24"/>
          <w:szCs w:val="24"/>
          <w:lang w:eastAsia="en-GB"/>
        </w:rPr>
        <w:t>‘</w:t>
      </w:r>
      <w:r w:rsidRPr="002928C7">
        <w:rPr>
          <w:rFonts w:ascii="Times New Roman" w:eastAsia="Times New Roman" w:hAnsi="Times New Roman" w:cs="Times New Roman"/>
          <w:sz w:val="24"/>
          <w:szCs w:val="24"/>
          <w:lang w:eastAsia="en-GB"/>
        </w:rPr>
        <w:t xml:space="preserve">The end of the world. That’s a bad thing </w:t>
      </w:r>
      <w:proofErr w:type="gramStart"/>
      <w:r w:rsidRPr="002928C7">
        <w:rPr>
          <w:rFonts w:ascii="Times New Roman" w:eastAsia="Times New Roman" w:hAnsi="Times New Roman" w:cs="Times New Roman"/>
          <w:sz w:val="24"/>
          <w:szCs w:val="24"/>
          <w:lang w:eastAsia="en-GB"/>
        </w:rPr>
        <w:t>right?:</w:t>
      </w:r>
      <w:proofErr w:type="gramEnd"/>
      <w:r w:rsidRPr="002928C7">
        <w:rPr>
          <w:rFonts w:ascii="Times New Roman" w:eastAsia="Times New Roman" w:hAnsi="Times New Roman" w:cs="Times New Roman"/>
          <w:sz w:val="24"/>
          <w:szCs w:val="24"/>
          <w:lang w:eastAsia="en-GB"/>
        </w:rPr>
        <w:t xml:space="preserve"> form and function from William Blake to Alan Moore</w:t>
      </w:r>
      <w:r w:rsidRPr="00CF2F68">
        <w:rPr>
          <w:rFonts w:ascii="Times New Roman" w:eastAsia="Times New Roman" w:hAnsi="Times New Roman" w:cs="Times New Roman"/>
          <w:sz w:val="24"/>
          <w:szCs w:val="24"/>
          <w:lang w:eastAsia="en-GB"/>
        </w:rPr>
        <w:t>’,</w:t>
      </w:r>
      <w:r w:rsidRPr="002928C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in</w:t>
      </w:r>
      <w:r w:rsidRPr="002928C7">
        <w:rPr>
          <w:rFonts w:ascii="Times New Roman" w:eastAsia="Times New Roman" w:hAnsi="Times New Roman" w:cs="Times New Roman"/>
          <w:i/>
          <w:iCs/>
          <w:sz w:val="24"/>
          <w:szCs w:val="24"/>
          <w:lang w:eastAsia="en-GB"/>
        </w:rPr>
        <w:t xml:space="preserve"> </w:t>
      </w:r>
      <w:r>
        <w:rPr>
          <w:rFonts w:ascii="Times New Roman" w:eastAsia="Times New Roman" w:hAnsi="Times New Roman" w:cs="Times New Roman"/>
          <w:sz w:val="24"/>
          <w:szCs w:val="24"/>
          <w:lang w:eastAsia="en-GB"/>
        </w:rPr>
        <w:t xml:space="preserve">Steve </w:t>
      </w:r>
      <w:r w:rsidRPr="002928C7">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lark</w:t>
      </w:r>
      <w:r w:rsidRPr="002928C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 </w:t>
      </w:r>
      <w:r w:rsidRPr="002928C7">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 xml:space="preserve">onolly </w:t>
      </w:r>
      <w:r w:rsidRPr="002928C7">
        <w:rPr>
          <w:rFonts w:ascii="Times New Roman" w:eastAsia="Times New Roman" w:hAnsi="Times New Roman" w:cs="Times New Roman"/>
          <w:sz w:val="24"/>
          <w:szCs w:val="24"/>
          <w:lang w:eastAsia="en-GB"/>
        </w:rPr>
        <w:t xml:space="preserve">and </w:t>
      </w:r>
      <w:r>
        <w:rPr>
          <w:rFonts w:ascii="Times New Roman" w:eastAsia="Times New Roman" w:hAnsi="Times New Roman" w:cs="Times New Roman"/>
          <w:sz w:val="24"/>
          <w:szCs w:val="24"/>
          <w:lang w:eastAsia="en-GB"/>
        </w:rPr>
        <w:t xml:space="preserve">Jason </w:t>
      </w:r>
      <w:r w:rsidRPr="002928C7">
        <w:rPr>
          <w:rFonts w:ascii="Times New Roman" w:eastAsia="Times New Roman" w:hAnsi="Times New Roman" w:cs="Times New Roman"/>
          <w:sz w:val="24"/>
          <w:szCs w:val="24"/>
          <w:lang w:eastAsia="en-GB"/>
        </w:rPr>
        <w:t>W</w:t>
      </w:r>
      <w:r>
        <w:rPr>
          <w:rFonts w:ascii="Times New Roman" w:eastAsia="Times New Roman" w:hAnsi="Times New Roman" w:cs="Times New Roman"/>
          <w:sz w:val="24"/>
          <w:szCs w:val="24"/>
          <w:lang w:eastAsia="en-GB"/>
        </w:rPr>
        <w:t>hittaker</w:t>
      </w:r>
      <w:r w:rsidRPr="002928C7">
        <w:rPr>
          <w:rFonts w:ascii="Times New Roman" w:eastAsia="Times New Roman" w:hAnsi="Times New Roman" w:cs="Times New Roman"/>
          <w:sz w:val="24"/>
          <w:szCs w:val="24"/>
          <w:lang w:eastAsia="en-GB"/>
        </w:rPr>
        <w:t xml:space="preserve">, eds., </w:t>
      </w:r>
      <w:r w:rsidRPr="002928C7">
        <w:rPr>
          <w:rFonts w:ascii="Times New Roman" w:eastAsia="Times New Roman" w:hAnsi="Times New Roman" w:cs="Times New Roman"/>
          <w:i/>
          <w:iCs/>
          <w:sz w:val="24"/>
          <w:szCs w:val="24"/>
          <w:lang w:eastAsia="en-GB"/>
        </w:rPr>
        <w:t>Blake 2.0: William Blake in twentieth-century art, music and culture</w:t>
      </w:r>
      <w:r w:rsidRPr="002928C7">
        <w:rPr>
          <w:rFonts w:ascii="Times New Roman" w:eastAsia="Times New Roman" w:hAnsi="Times New Roman" w:cs="Times New Roman"/>
          <w:sz w:val="24"/>
          <w:szCs w:val="24"/>
          <w:lang w:eastAsia="en-GB"/>
        </w:rPr>
        <w:t xml:space="preserve"> </w:t>
      </w:r>
      <w:r w:rsidRPr="00CF2F68">
        <w:rPr>
          <w:rFonts w:ascii="Times New Roman" w:eastAsia="Times New Roman" w:hAnsi="Times New Roman" w:cs="Times New Roman"/>
          <w:sz w:val="24"/>
          <w:szCs w:val="24"/>
          <w:lang w:eastAsia="en-GB"/>
        </w:rPr>
        <w:t xml:space="preserve">(Basingstoke: </w:t>
      </w:r>
      <w:r w:rsidRPr="002928C7">
        <w:rPr>
          <w:rFonts w:ascii="Times New Roman" w:eastAsia="Times New Roman" w:hAnsi="Times New Roman" w:cs="Times New Roman"/>
          <w:sz w:val="24"/>
          <w:szCs w:val="24"/>
          <w:lang w:eastAsia="en-GB"/>
        </w:rPr>
        <w:t>Palgrave Macmillan</w:t>
      </w:r>
      <w:r w:rsidRPr="00CF2F68">
        <w:rPr>
          <w:rFonts w:ascii="Times New Roman" w:eastAsia="Times New Roman" w:hAnsi="Times New Roman" w:cs="Times New Roman"/>
          <w:sz w:val="24"/>
          <w:szCs w:val="24"/>
          <w:lang w:eastAsia="en-GB"/>
        </w:rPr>
        <w:t>, 2012), pp.</w:t>
      </w:r>
      <w:r w:rsidRPr="002928C7">
        <w:rPr>
          <w:rFonts w:ascii="Times New Roman" w:eastAsia="Times New Roman" w:hAnsi="Times New Roman" w:cs="Times New Roman"/>
          <w:sz w:val="24"/>
          <w:szCs w:val="24"/>
          <w:lang w:eastAsia="en-GB"/>
        </w:rPr>
        <w:t xml:space="preserve"> 175</w:t>
      </w:r>
      <w:r w:rsidR="00CC2428">
        <w:rPr>
          <w:rFonts w:ascii="Times New Roman" w:eastAsia="Times New Roman" w:hAnsi="Times New Roman" w:cs="Times New Roman"/>
          <w:sz w:val="24"/>
          <w:szCs w:val="24"/>
          <w:lang w:eastAsia="en-GB"/>
        </w:rPr>
        <w:t>–</w:t>
      </w:r>
      <w:r w:rsidRPr="002928C7">
        <w:rPr>
          <w:rFonts w:ascii="Times New Roman" w:eastAsia="Times New Roman" w:hAnsi="Times New Roman" w:cs="Times New Roman"/>
          <w:sz w:val="24"/>
          <w:szCs w:val="24"/>
          <w:lang w:eastAsia="en-GB"/>
        </w:rPr>
        <w:t>86</w:t>
      </w:r>
      <w:r w:rsidRPr="00CF2F68">
        <w:rPr>
          <w:rFonts w:ascii="Times New Roman" w:eastAsia="Times New Roman" w:hAnsi="Times New Roman" w:cs="Times New Roman"/>
          <w:sz w:val="24"/>
          <w:szCs w:val="24"/>
          <w:lang w:eastAsia="en-GB"/>
        </w:rPr>
        <w:t xml:space="preserve"> (p. 178).</w:t>
      </w:r>
    </w:p>
  </w:endnote>
  <w:endnote w:id="15">
    <w:p w14:paraId="20F47BE7" w14:textId="2EE111C3" w:rsidR="00095A65" w:rsidRPr="001D4E4F" w:rsidRDefault="00095A65" w:rsidP="00095A65">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proofErr w:type="spellStart"/>
      <w:r w:rsidR="00070BD3">
        <w:rPr>
          <w:rFonts w:ascii="Times New Roman" w:hAnsi="Times New Roman" w:cs="Times New Roman"/>
          <w:sz w:val="24"/>
          <w:szCs w:val="24"/>
        </w:rPr>
        <w:t>Myrone</w:t>
      </w:r>
      <w:proofErr w:type="spellEnd"/>
      <w:r w:rsidRPr="001D4E4F">
        <w:rPr>
          <w:rFonts w:ascii="Times New Roman" w:hAnsi="Times New Roman" w:cs="Times New Roman"/>
          <w:sz w:val="24"/>
          <w:szCs w:val="24"/>
        </w:rPr>
        <w:t xml:space="preserve">, </w:t>
      </w:r>
      <w:r w:rsidR="00070BD3">
        <w:rPr>
          <w:rFonts w:ascii="Times New Roman" w:hAnsi="Times New Roman" w:cs="Times New Roman"/>
          <w:i/>
          <w:iCs/>
          <w:sz w:val="24"/>
          <w:szCs w:val="24"/>
        </w:rPr>
        <w:t>Gothic Nightmares</w:t>
      </w:r>
      <w:r w:rsidR="00736F1C">
        <w:rPr>
          <w:rFonts w:ascii="Times New Roman" w:hAnsi="Times New Roman" w:cs="Times New Roman"/>
          <w:sz w:val="24"/>
          <w:szCs w:val="24"/>
        </w:rPr>
        <w:t xml:space="preserve">, pp. </w:t>
      </w:r>
      <w:r w:rsidRPr="001D4E4F">
        <w:rPr>
          <w:rFonts w:ascii="Times New Roman" w:hAnsi="Times New Roman" w:cs="Times New Roman"/>
          <w:sz w:val="24"/>
          <w:szCs w:val="24"/>
        </w:rPr>
        <w:t>73, 90</w:t>
      </w:r>
      <w:r w:rsidR="00736F1C">
        <w:rPr>
          <w:rFonts w:ascii="Times New Roman" w:hAnsi="Times New Roman" w:cs="Times New Roman"/>
          <w:sz w:val="24"/>
          <w:szCs w:val="24"/>
        </w:rPr>
        <w:t>.</w:t>
      </w:r>
    </w:p>
  </w:endnote>
  <w:endnote w:id="16">
    <w:p w14:paraId="4A17751E" w14:textId="2F8E85DB" w:rsidR="00C645A3" w:rsidRPr="006E7D51" w:rsidRDefault="00C645A3" w:rsidP="006E7D51">
      <w:pPr>
        <w:pStyle w:val="EndnoteText"/>
        <w:spacing w:line="480" w:lineRule="auto"/>
        <w:rPr>
          <w:rFonts w:ascii="Times New Roman" w:hAnsi="Times New Roman" w:cs="Times New Roman"/>
          <w:sz w:val="24"/>
          <w:szCs w:val="24"/>
        </w:rPr>
      </w:pPr>
      <w:r w:rsidRPr="00250A88">
        <w:rPr>
          <w:rStyle w:val="EndnoteReference"/>
          <w:rFonts w:ascii="Times New Roman" w:hAnsi="Times New Roman" w:cs="Times New Roman"/>
          <w:sz w:val="24"/>
          <w:szCs w:val="24"/>
        </w:rPr>
        <w:endnoteRef/>
      </w:r>
      <w:r w:rsidRPr="00250A88">
        <w:rPr>
          <w:rFonts w:ascii="Times New Roman" w:hAnsi="Times New Roman" w:cs="Times New Roman"/>
          <w:sz w:val="24"/>
          <w:szCs w:val="24"/>
        </w:rPr>
        <w:t xml:space="preserve"> </w:t>
      </w:r>
      <w:r w:rsidR="001B3B8E" w:rsidRPr="00250A88">
        <w:rPr>
          <w:rFonts w:ascii="Times New Roman" w:hAnsi="Times New Roman" w:cs="Times New Roman"/>
          <w:sz w:val="24"/>
          <w:szCs w:val="24"/>
        </w:rPr>
        <w:t xml:space="preserve">See for example </w:t>
      </w:r>
      <w:r w:rsidR="00AC58ED" w:rsidRPr="00250A88">
        <w:rPr>
          <w:rFonts w:ascii="Times New Roman" w:hAnsi="Times New Roman" w:cs="Times New Roman"/>
          <w:sz w:val="24"/>
          <w:szCs w:val="24"/>
        </w:rPr>
        <w:t>Green</w:t>
      </w:r>
      <w:r w:rsidR="00376AF2">
        <w:rPr>
          <w:rFonts w:ascii="Times New Roman" w:hAnsi="Times New Roman" w:cs="Times New Roman"/>
          <w:sz w:val="24"/>
          <w:szCs w:val="24"/>
        </w:rPr>
        <w:t>, ‘“The End of the World”’</w:t>
      </w:r>
      <w:r w:rsidR="00AC58ED" w:rsidRPr="00250A88">
        <w:rPr>
          <w:rFonts w:ascii="Times New Roman" w:hAnsi="Times New Roman" w:cs="Times New Roman"/>
          <w:sz w:val="24"/>
          <w:szCs w:val="24"/>
        </w:rPr>
        <w:t xml:space="preserve">; </w:t>
      </w:r>
      <w:r w:rsidR="001B3B8E" w:rsidRPr="00250A88">
        <w:rPr>
          <w:rFonts w:ascii="Times New Roman" w:hAnsi="Times New Roman" w:cs="Times New Roman"/>
          <w:sz w:val="24"/>
          <w:szCs w:val="24"/>
        </w:rPr>
        <w:t xml:space="preserve">Roger Whitson, ‘Panelling Parallax: The Fearful Symmetry of William Blake and Alan Moore’, </w:t>
      </w:r>
      <w:proofErr w:type="spellStart"/>
      <w:r w:rsidR="001B3B8E" w:rsidRPr="00250A88">
        <w:rPr>
          <w:rFonts w:ascii="Times New Roman" w:hAnsi="Times New Roman" w:cs="Times New Roman"/>
          <w:i/>
          <w:iCs/>
          <w:sz w:val="24"/>
          <w:szCs w:val="24"/>
        </w:rPr>
        <w:t>ImageTex</w:t>
      </w:r>
      <w:r w:rsidR="00250A88">
        <w:rPr>
          <w:rFonts w:ascii="Times New Roman" w:hAnsi="Times New Roman" w:cs="Times New Roman"/>
          <w:i/>
          <w:iCs/>
          <w:sz w:val="24"/>
          <w:szCs w:val="24"/>
        </w:rPr>
        <w:t>T</w:t>
      </w:r>
      <w:proofErr w:type="spellEnd"/>
      <w:r w:rsidR="001B3B8E" w:rsidRPr="00250A88">
        <w:rPr>
          <w:rFonts w:ascii="Times New Roman" w:hAnsi="Times New Roman" w:cs="Times New Roman"/>
          <w:i/>
          <w:iCs/>
          <w:sz w:val="24"/>
          <w:szCs w:val="24"/>
        </w:rPr>
        <w:t xml:space="preserve"> </w:t>
      </w:r>
      <w:r w:rsidR="001B3B8E" w:rsidRPr="00250A88">
        <w:rPr>
          <w:rFonts w:ascii="Times New Roman" w:hAnsi="Times New Roman" w:cs="Times New Roman"/>
          <w:sz w:val="24"/>
          <w:szCs w:val="24"/>
        </w:rPr>
        <w:t>3.2</w:t>
      </w:r>
      <w:r w:rsidR="002443EB">
        <w:rPr>
          <w:rFonts w:ascii="Times New Roman" w:hAnsi="Times New Roman" w:cs="Times New Roman"/>
          <w:sz w:val="24"/>
          <w:szCs w:val="24"/>
        </w:rPr>
        <w:t xml:space="preserve"> (2007)</w:t>
      </w:r>
      <w:r w:rsidR="001B3B8E" w:rsidRPr="00250A88">
        <w:rPr>
          <w:rFonts w:ascii="Times New Roman" w:hAnsi="Times New Roman" w:cs="Times New Roman"/>
          <w:sz w:val="24"/>
          <w:szCs w:val="24"/>
        </w:rPr>
        <w:t xml:space="preserve">, </w:t>
      </w:r>
      <w:hyperlink r:id="rId2" w:history="1">
        <w:r w:rsidR="00250A88" w:rsidRPr="00ED2907">
          <w:rPr>
            <w:rStyle w:val="Hyperlink"/>
            <w:rFonts w:ascii="Times New Roman" w:hAnsi="Times New Roman" w:cs="Times New Roman"/>
            <w:sz w:val="24"/>
            <w:szCs w:val="24"/>
          </w:rPr>
          <w:t>https://imagetextjournal.com/panelling-parallax-the-fearful-symmetry-of-william-blake-and-alan-moore/</w:t>
        </w:r>
      </w:hyperlink>
      <w:r w:rsidR="00250A88">
        <w:rPr>
          <w:rFonts w:ascii="Times New Roman" w:hAnsi="Times New Roman" w:cs="Times New Roman"/>
          <w:sz w:val="24"/>
          <w:szCs w:val="24"/>
        </w:rPr>
        <w:t xml:space="preserve"> </w:t>
      </w:r>
      <w:r w:rsidR="00250A88" w:rsidRPr="00250A88">
        <w:rPr>
          <w:rFonts w:ascii="Times New Roman" w:eastAsia="Times New Roman" w:hAnsi="Times New Roman" w:cs="Times New Roman"/>
          <w:sz w:val="24"/>
          <w:szCs w:val="24"/>
        </w:rPr>
        <w:t>(accessed 1 November 2019)</w:t>
      </w:r>
      <w:r w:rsidR="001B3B8E" w:rsidRPr="00250A88">
        <w:rPr>
          <w:rFonts w:ascii="Times New Roman" w:hAnsi="Times New Roman" w:cs="Times New Roman"/>
          <w:sz w:val="24"/>
          <w:szCs w:val="24"/>
        </w:rPr>
        <w:t>.</w:t>
      </w:r>
    </w:p>
  </w:endnote>
  <w:endnote w:id="17">
    <w:p w14:paraId="0A1757DF" w14:textId="4EEB3BFF" w:rsidR="002363F6" w:rsidRPr="005B0A4F" w:rsidRDefault="002363F6" w:rsidP="005B0A4F">
      <w:pPr>
        <w:pStyle w:val="EndnoteText"/>
        <w:spacing w:line="480" w:lineRule="auto"/>
        <w:rPr>
          <w:rFonts w:ascii="Times New Roman" w:hAnsi="Times New Roman" w:cs="Times New Roman"/>
          <w:sz w:val="24"/>
          <w:szCs w:val="24"/>
        </w:rPr>
      </w:pPr>
      <w:r w:rsidRPr="005B0A4F">
        <w:rPr>
          <w:rStyle w:val="EndnoteReference"/>
          <w:rFonts w:ascii="Times New Roman" w:hAnsi="Times New Roman" w:cs="Times New Roman"/>
          <w:sz w:val="24"/>
          <w:szCs w:val="24"/>
        </w:rPr>
        <w:endnoteRef/>
      </w:r>
      <w:r w:rsidRPr="005B0A4F">
        <w:rPr>
          <w:rFonts w:ascii="Times New Roman" w:hAnsi="Times New Roman" w:cs="Times New Roman"/>
          <w:sz w:val="24"/>
          <w:szCs w:val="24"/>
        </w:rPr>
        <w:t xml:space="preserve"> See</w:t>
      </w:r>
      <w:r w:rsidR="005B450C">
        <w:rPr>
          <w:rFonts w:ascii="Times New Roman" w:hAnsi="Times New Roman" w:cs="Times New Roman"/>
          <w:sz w:val="24"/>
          <w:szCs w:val="24"/>
        </w:rPr>
        <w:t>,</w:t>
      </w:r>
      <w:r w:rsidRPr="005B0A4F">
        <w:rPr>
          <w:rFonts w:ascii="Times New Roman" w:hAnsi="Times New Roman" w:cs="Times New Roman"/>
          <w:sz w:val="24"/>
          <w:szCs w:val="24"/>
        </w:rPr>
        <w:t xml:space="preserve"> for example, Andrew O’Malley, </w:t>
      </w:r>
      <w:r w:rsidRPr="005B0A4F">
        <w:rPr>
          <w:rFonts w:ascii="Times New Roman" w:hAnsi="Times New Roman" w:cs="Times New Roman"/>
          <w:i/>
          <w:iCs/>
          <w:sz w:val="24"/>
          <w:szCs w:val="24"/>
        </w:rPr>
        <w:t>The Making of the Modern Child</w:t>
      </w:r>
      <w:r w:rsidR="005B0A4F" w:rsidRPr="005B0A4F">
        <w:rPr>
          <w:rFonts w:ascii="Times New Roman" w:hAnsi="Times New Roman" w:cs="Times New Roman"/>
          <w:i/>
          <w:iCs/>
          <w:sz w:val="24"/>
          <w:szCs w:val="24"/>
        </w:rPr>
        <w:t xml:space="preserve">: Children’s Literature in the Late Eighteenth Century </w:t>
      </w:r>
      <w:r w:rsidR="005B0A4F" w:rsidRPr="005B0A4F">
        <w:rPr>
          <w:rFonts w:ascii="Times New Roman" w:hAnsi="Times New Roman" w:cs="Times New Roman"/>
          <w:sz w:val="24"/>
          <w:szCs w:val="24"/>
        </w:rPr>
        <w:t>(New York: Routledge, 2003), pp.</w:t>
      </w:r>
      <w:r w:rsidRPr="005B0A4F">
        <w:rPr>
          <w:rFonts w:ascii="Times New Roman" w:hAnsi="Times New Roman" w:cs="Times New Roman"/>
          <w:sz w:val="24"/>
          <w:szCs w:val="24"/>
        </w:rPr>
        <w:t xml:space="preserve"> </w:t>
      </w:r>
      <w:r w:rsidR="005B0A4F" w:rsidRPr="005B0A4F">
        <w:rPr>
          <w:rFonts w:ascii="Times New Roman" w:hAnsi="Times New Roman" w:cs="Times New Roman"/>
          <w:sz w:val="24"/>
          <w:szCs w:val="24"/>
        </w:rPr>
        <w:t>128</w:t>
      </w:r>
      <w:r w:rsidR="00CC2428">
        <w:rPr>
          <w:rFonts w:ascii="Times New Roman" w:hAnsi="Times New Roman" w:cs="Times New Roman"/>
          <w:sz w:val="24"/>
          <w:szCs w:val="24"/>
        </w:rPr>
        <w:t>–</w:t>
      </w:r>
      <w:r w:rsidR="005B0A4F" w:rsidRPr="005B0A4F">
        <w:rPr>
          <w:rFonts w:ascii="Times New Roman" w:hAnsi="Times New Roman" w:cs="Times New Roman"/>
          <w:sz w:val="24"/>
          <w:szCs w:val="24"/>
        </w:rPr>
        <w:t>131.</w:t>
      </w:r>
    </w:p>
  </w:endnote>
  <w:endnote w:id="18">
    <w:p w14:paraId="745FD4DB" w14:textId="152F4E33" w:rsidR="00E31046" w:rsidRPr="001D4E4F" w:rsidRDefault="00E31046"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C0789B">
        <w:rPr>
          <w:rFonts w:ascii="Times New Roman" w:hAnsi="Times New Roman" w:cs="Times New Roman"/>
          <w:sz w:val="24"/>
          <w:szCs w:val="24"/>
        </w:rPr>
        <w:t xml:space="preserve">William </w:t>
      </w:r>
      <w:r w:rsidR="006E7D51">
        <w:rPr>
          <w:rFonts w:ascii="Times New Roman" w:hAnsi="Times New Roman" w:cs="Times New Roman"/>
          <w:sz w:val="24"/>
          <w:szCs w:val="24"/>
        </w:rPr>
        <w:t xml:space="preserve">Blake, </w:t>
      </w:r>
      <w:r w:rsidR="00C0789B" w:rsidRPr="00ED013D">
        <w:rPr>
          <w:rFonts w:ascii="Times New Roman" w:hAnsi="Times New Roman" w:cs="Times New Roman"/>
          <w:i/>
          <w:iCs/>
          <w:sz w:val="24"/>
          <w:szCs w:val="24"/>
        </w:rPr>
        <w:t>Songs of Innocence</w:t>
      </w:r>
      <w:r w:rsidR="00ED013D" w:rsidRPr="00ED013D">
        <w:rPr>
          <w:rFonts w:ascii="Times New Roman" w:hAnsi="Times New Roman" w:cs="Times New Roman"/>
          <w:i/>
          <w:iCs/>
          <w:sz w:val="24"/>
          <w:szCs w:val="24"/>
        </w:rPr>
        <w:t xml:space="preserve"> and of Experience</w:t>
      </w:r>
      <w:r w:rsidR="00C0789B">
        <w:rPr>
          <w:rFonts w:ascii="Times New Roman" w:hAnsi="Times New Roman" w:cs="Times New Roman"/>
          <w:sz w:val="24"/>
          <w:szCs w:val="24"/>
        </w:rPr>
        <w:t xml:space="preserve">, in </w:t>
      </w:r>
      <w:r w:rsidR="00C0789B" w:rsidRPr="00C0789B">
        <w:rPr>
          <w:rFonts w:ascii="Times New Roman" w:hAnsi="Times New Roman" w:cs="Times New Roman"/>
          <w:i/>
          <w:iCs/>
          <w:sz w:val="24"/>
          <w:szCs w:val="24"/>
          <w:lang w:val="en-US"/>
        </w:rPr>
        <w:t>Complete Writings</w:t>
      </w:r>
      <w:r w:rsidR="00C0789B" w:rsidRPr="00C0789B">
        <w:rPr>
          <w:rFonts w:ascii="Times New Roman" w:hAnsi="Times New Roman" w:cs="Times New Roman"/>
          <w:sz w:val="24"/>
          <w:szCs w:val="24"/>
          <w:lang w:val="en-US"/>
        </w:rPr>
        <w:t>, ed. Geoffrey Keynes (Oxford: Oxford University Press, 1972), p</w:t>
      </w:r>
      <w:r w:rsidR="00C0789B">
        <w:rPr>
          <w:rFonts w:ascii="Times New Roman" w:hAnsi="Times New Roman" w:cs="Times New Roman"/>
          <w:sz w:val="24"/>
          <w:szCs w:val="24"/>
          <w:lang w:val="en-US"/>
        </w:rPr>
        <w:t xml:space="preserve">. </w:t>
      </w:r>
      <w:r w:rsidR="00ED013D">
        <w:rPr>
          <w:rFonts w:ascii="Times New Roman" w:hAnsi="Times New Roman" w:cs="Times New Roman"/>
          <w:sz w:val="24"/>
          <w:szCs w:val="24"/>
          <w:lang w:val="en-US"/>
        </w:rPr>
        <w:t>111–26, 210–21 (</w:t>
      </w:r>
      <w:r w:rsidR="006E7D51">
        <w:rPr>
          <w:rFonts w:ascii="Times New Roman" w:hAnsi="Times New Roman" w:cs="Times New Roman"/>
          <w:sz w:val="24"/>
          <w:szCs w:val="24"/>
        </w:rPr>
        <w:t>p. 214.</w:t>
      </w:r>
      <w:r w:rsidR="00ED013D">
        <w:rPr>
          <w:rFonts w:ascii="Times New Roman" w:hAnsi="Times New Roman" w:cs="Times New Roman"/>
          <w:sz w:val="24"/>
          <w:szCs w:val="24"/>
        </w:rPr>
        <w:t>)</w:t>
      </w:r>
    </w:p>
  </w:endnote>
  <w:endnote w:id="19">
    <w:p w14:paraId="266AEC86" w14:textId="5CC26A45" w:rsidR="003257FD" w:rsidRPr="001D4E4F" w:rsidRDefault="003257F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6E7D51">
        <w:rPr>
          <w:rFonts w:ascii="Times New Roman" w:hAnsi="Times New Roman" w:cs="Times New Roman"/>
          <w:sz w:val="24"/>
          <w:szCs w:val="24"/>
        </w:rPr>
        <w:t xml:space="preserve">Blake, </w:t>
      </w:r>
      <w:r w:rsidR="00ED013D">
        <w:rPr>
          <w:rFonts w:ascii="Times New Roman" w:hAnsi="Times New Roman" w:cs="Times New Roman"/>
          <w:i/>
          <w:iCs/>
          <w:sz w:val="24"/>
          <w:szCs w:val="24"/>
        </w:rPr>
        <w:t>Songs</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6E7D51">
        <w:rPr>
          <w:rFonts w:ascii="Times New Roman" w:hAnsi="Times New Roman" w:cs="Times New Roman"/>
          <w:sz w:val="24"/>
          <w:szCs w:val="24"/>
        </w:rPr>
        <w:t>pp. 212, 117.</w:t>
      </w:r>
    </w:p>
  </w:endnote>
  <w:endnote w:id="20">
    <w:p w14:paraId="14F9DFE2" w14:textId="77777777" w:rsidR="003D10D4" w:rsidRDefault="003D10D4" w:rsidP="00194804">
      <w:pPr>
        <w:pStyle w:val="EndnoteText"/>
        <w:spacing w:line="480" w:lineRule="auto"/>
      </w:pPr>
      <w:r w:rsidRPr="003D10D4">
        <w:rPr>
          <w:rStyle w:val="EndnoteReference"/>
          <w:rFonts w:ascii="Times New Roman" w:hAnsi="Times New Roman" w:cs="Times New Roman"/>
          <w:sz w:val="24"/>
          <w:szCs w:val="24"/>
        </w:rPr>
        <w:endnoteRef/>
      </w:r>
      <w:r w:rsidRPr="003D10D4">
        <w:rPr>
          <w:rFonts w:ascii="Times New Roman" w:hAnsi="Times New Roman" w:cs="Times New Roman"/>
          <w:sz w:val="24"/>
          <w:szCs w:val="24"/>
        </w:rPr>
        <w:t xml:space="preserve"> </w:t>
      </w:r>
      <w:r w:rsidRPr="00FA4181">
        <w:rPr>
          <w:rFonts w:ascii="Times New Roman" w:hAnsi="Times New Roman" w:cs="Times New Roman"/>
          <w:sz w:val="24"/>
          <w:szCs w:val="24"/>
        </w:rPr>
        <w:t xml:space="preserve">Edward </w:t>
      </w:r>
      <w:proofErr w:type="spellStart"/>
      <w:r w:rsidRPr="00FA4181">
        <w:rPr>
          <w:rFonts w:ascii="Times New Roman" w:hAnsi="Times New Roman" w:cs="Times New Roman"/>
          <w:sz w:val="24"/>
          <w:szCs w:val="24"/>
        </w:rPr>
        <w:t>Larrissy</w:t>
      </w:r>
      <w:proofErr w:type="spellEnd"/>
      <w:r w:rsidRPr="00FA4181">
        <w:rPr>
          <w:rFonts w:ascii="Times New Roman" w:hAnsi="Times New Roman" w:cs="Times New Roman"/>
          <w:sz w:val="24"/>
          <w:szCs w:val="24"/>
        </w:rPr>
        <w:t xml:space="preserve">, </w:t>
      </w:r>
      <w:r w:rsidRPr="00FA4181">
        <w:rPr>
          <w:rFonts w:ascii="Times New Roman" w:hAnsi="Times New Roman" w:cs="Times New Roman"/>
          <w:i/>
          <w:iCs/>
          <w:sz w:val="24"/>
          <w:szCs w:val="24"/>
        </w:rPr>
        <w:t xml:space="preserve">William Blake </w:t>
      </w:r>
      <w:r w:rsidRPr="00FA4181">
        <w:rPr>
          <w:rFonts w:ascii="Times New Roman" w:hAnsi="Times New Roman" w:cs="Times New Roman"/>
          <w:sz w:val="24"/>
          <w:szCs w:val="24"/>
        </w:rPr>
        <w:t>(Oxford: Blackwell, 1985)</w:t>
      </w:r>
      <w:r>
        <w:rPr>
          <w:rFonts w:ascii="Times New Roman" w:hAnsi="Times New Roman" w:cs="Times New Roman"/>
          <w:sz w:val="24"/>
          <w:szCs w:val="24"/>
        </w:rPr>
        <w:t>, p. 25.</w:t>
      </w:r>
    </w:p>
  </w:endnote>
  <w:endnote w:id="21">
    <w:p w14:paraId="108C05DA" w14:textId="16390AC1" w:rsidR="003257FD" w:rsidRPr="001D4E4F" w:rsidRDefault="003257F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6E7D51">
        <w:rPr>
          <w:rFonts w:ascii="Times New Roman" w:hAnsi="Times New Roman" w:cs="Times New Roman"/>
          <w:sz w:val="24"/>
          <w:szCs w:val="24"/>
        </w:rPr>
        <w:t xml:space="preserve">Blake, </w:t>
      </w:r>
      <w:r w:rsidR="00ED013D">
        <w:rPr>
          <w:rFonts w:ascii="Times New Roman" w:hAnsi="Times New Roman" w:cs="Times New Roman"/>
          <w:i/>
          <w:iCs/>
          <w:sz w:val="24"/>
          <w:szCs w:val="24"/>
        </w:rPr>
        <w:t>Song</w:t>
      </w:r>
      <w:r w:rsidR="00720BCE">
        <w:rPr>
          <w:rFonts w:ascii="Times New Roman" w:hAnsi="Times New Roman" w:cs="Times New Roman"/>
          <w:i/>
          <w:iCs/>
          <w:sz w:val="24"/>
          <w:szCs w:val="24"/>
        </w:rPr>
        <w:t>s</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6E7D51">
        <w:rPr>
          <w:rFonts w:ascii="Times New Roman" w:hAnsi="Times New Roman" w:cs="Times New Roman"/>
          <w:sz w:val="24"/>
          <w:szCs w:val="24"/>
        </w:rPr>
        <w:t>p. 118.</w:t>
      </w:r>
    </w:p>
  </w:endnote>
  <w:endnote w:id="22">
    <w:p w14:paraId="3C26432E" w14:textId="56E88A81" w:rsidR="003257FD" w:rsidRPr="001D4E4F" w:rsidRDefault="003257F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D148E6" w:rsidRPr="001D4E4F">
        <w:rPr>
          <w:rFonts w:ascii="Times New Roman" w:hAnsi="Times New Roman" w:cs="Times New Roman"/>
          <w:sz w:val="24"/>
          <w:szCs w:val="24"/>
        </w:rPr>
        <w:t xml:space="preserve">Karin </w:t>
      </w:r>
      <w:proofErr w:type="spellStart"/>
      <w:r w:rsidR="00D148E6" w:rsidRPr="001D4E4F">
        <w:rPr>
          <w:rFonts w:ascii="Times New Roman" w:hAnsi="Times New Roman" w:cs="Times New Roman"/>
          <w:sz w:val="24"/>
          <w:szCs w:val="24"/>
        </w:rPr>
        <w:t>Lesnik</w:t>
      </w:r>
      <w:proofErr w:type="spellEnd"/>
      <w:r w:rsidR="00D148E6" w:rsidRPr="001D4E4F">
        <w:rPr>
          <w:rFonts w:ascii="Times New Roman" w:hAnsi="Times New Roman" w:cs="Times New Roman"/>
          <w:sz w:val="24"/>
          <w:szCs w:val="24"/>
        </w:rPr>
        <w:t xml:space="preserve">-Oberstein, </w:t>
      </w:r>
      <w:r w:rsidR="00D148E6" w:rsidRPr="001D4E4F">
        <w:rPr>
          <w:rFonts w:ascii="Times New Roman" w:hAnsi="Times New Roman" w:cs="Times New Roman"/>
          <w:i/>
          <w:iCs/>
          <w:sz w:val="24"/>
          <w:szCs w:val="24"/>
        </w:rPr>
        <w:t>Children’s Literature: Criticism and the Fictional Child</w:t>
      </w:r>
      <w:r w:rsidR="00D148E6" w:rsidRPr="001D4E4F">
        <w:rPr>
          <w:rFonts w:ascii="Times New Roman" w:hAnsi="Times New Roman" w:cs="Times New Roman"/>
          <w:sz w:val="24"/>
          <w:szCs w:val="24"/>
        </w:rPr>
        <w:t xml:space="preserve"> (Oxford: Oxford University Press, 1994), p. </w:t>
      </w:r>
      <w:r w:rsidRPr="001D4E4F">
        <w:rPr>
          <w:rFonts w:ascii="Times New Roman" w:hAnsi="Times New Roman" w:cs="Times New Roman"/>
          <w:sz w:val="24"/>
          <w:szCs w:val="24"/>
        </w:rPr>
        <w:t>26</w:t>
      </w:r>
      <w:r w:rsidR="002A15D2">
        <w:rPr>
          <w:rFonts w:ascii="Times New Roman" w:hAnsi="Times New Roman" w:cs="Times New Roman"/>
          <w:sz w:val="24"/>
          <w:szCs w:val="24"/>
        </w:rPr>
        <w:t>.</w:t>
      </w:r>
    </w:p>
  </w:endnote>
  <w:endnote w:id="23">
    <w:p w14:paraId="1A649BF7" w14:textId="36996CAB" w:rsidR="00976ADA" w:rsidRPr="00847FDA" w:rsidRDefault="00976ADA" w:rsidP="001D4E4F">
      <w:pPr>
        <w:pStyle w:val="EndnoteText"/>
        <w:spacing w:line="480" w:lineRule="auto"/>
        <w:rPr>
          <w:rFonts w:ascii="Times New Roman" w:hAnsi="Times New Roman" w:cs="Times New Roman"/>
          <w:sz w:val="24"/>
          <w:szCs w:val="24"/>
          <w:lang w:val="de-DE"/>
        </w:rPr>
      </w:pPr>
      <w:r w:rsidRPr="001D4E4F">
        <w:rPr>
          <w:rStyle w:val="EndnoteReference"/>
          <w:rFonts w:ascii="Times New Roman" w:hAnsi="Times New Roman" w:cs="Times New Roman"/>
          <w:sz w:val="24"/>
          <w:szCs w:val="24"/>
        </w:rPr>
        <w:endnoteRef/>
      </w:r>
      <w:r w:rsidRPr="00847FDA">
        <w:rPr>
          <w:rFonts w:ascii="Times New Roman" w:hAnsi="Times New Roman" w:cs="Times New Roman"/>
          <w:sz w:val="24"/>
          <w:szCs w:val="24"/>
          <w:lang w:val="de-DE"/>
        </w:rPr>
        <w:t xml:space="preserve"> </w:t>
      </w:r>
      <w:proofErr w:type="spellStart"/>
      <w:r w:rsidR="00D148E6" w:rsidRPr="00847FDA">
        <w:rPr>
          <w:rFonts w:ascii="Times New Roman" w:hAnsi="Times New Roman" w:cs="Times New Roman"/>
          <w:sz w:val="24"/>
          <w:szCs w:val="24"/>
          <w:lang w:val="de-DE"/>
        </w:rPr>
        <w:t>Lesnik</w:t>
      </w:r>
      <w:proofErr w:type="spellEnd"/>
      <w:r w:rsidR="00D148E6" w:rsidRPr="00847FDA">
        <w:rPr>
          <w:rFonts w:ascii="Times New Roman" w:hAnsi="Times New Roman" w:cs="Times New Roman"/>
          <w:sz w:val="24"/>
          <w:szCs w:val="24"/>
          <w:lang w:val="de-DE"/>
        </w:rPr>
        <w:t xml:space="preserve">-Oberstein, </w:t>
      </w:r>
      <w:proofErr w:type="spellStart"/>
      <w:r w:rsidR="00ED013D" w:rsidRPr="00847FDA">
        <w:rPr>
          <w:rFonts w:ascii="Times New Roman" w:hAnsi="Times New Roman" w:cs="Times New Roman"/>
          <w:i/>
          <w:iCs/>
          <w:sz w:val="24"/>
          <w:szCs w:val="24"/>
          <w:lang w:val="de-DE"/>
        </w:rPr>
        <w:t>Children’s</w:t>
      </w:r>
      <w:proofErr w:type="spellEnd"/>
      <w:r w:rsidR="00ED013D" w:rsidRPr="00847FDA">
        <w:rPr>
          <w:rFonts w:ascii="Times New Roman" w:hAnsi="Times New Roman" w:cs="Times New Roman"/>
          <w:i/>
          <w:iCs/>
          <w:sz w:val="24"/>
          <w:szCs w:val="24"/>
          <w:lang w:val="de-DE"/>
        </w:rPr>
        <w:t xml:space="preserve"> </w:t>
      </w:r>
      <w:proofErr w:type="spellStart"/>
      <w:r w:rsidR="00ED013D" w:rsidRPr="00847FDA">
        <w:rPr>
          <w:rFonts w:ascii="Times New Roman" w:hAnsi="Times New Roman" w:cs="Times New Roman"/>
          <w:i/>
          <w:iCs/>
          <w:sz w:val="24"/>
          <w:szCs w:val="24"/>
          <w:lang w:val="de-DE"/>
        </w:rPr>
        <w:t>Literature</w:t>
      </w:r>
      <w:proofErr w:type="spellEnd"/>
      <w:r w:rsidR="00ED013D" w:rsidRPr="00847FDA">
        <w:rPr>
          <w:rFonts w:ascii="Times New Roman" w:hAnsi="Times New Roman" w:cs="Times New Roman"/>
          <w:sz w:val="24"/>
          <w:szCs w:val="24"/>
          <w:lang w:val="de-DE"/>
        </w:rPr>
        <w:t>,</w:t>
      </w:r>
      <w:r w:rsidR="00ED013D" w:rsidRPr="00847FDA">
        <w:rPr>
          <w:rFonts w:ascii="Times New Roman" w:hAnsi="Times New Roman" w:cs="Times New Roman"/>
          <w:i/>
          <w:iCs/>
          <w:sz w:val="24"/>
          <w:szCs w:val="24"/>
          <w:lang w:val="de-DE"/>
        </w:rPr>
        <w:t xml:space="preserve"> </w:t>
      </w:r>
      <w:r w:rsidR="00D148E6" w:rsidRPr="00847FDA">
        <w:rPr>
          <w:rFonts w:ascii="Times New Roman" w:hAnsi="Times New Roman" w:cs="Times New Roman"/>
          <w:sz w:val="24"/>
          <w:szCs w:val="24"/>
          <w:lang w:val="de-DE"/>
        </w:rPr>
        <w:t xml:space="preserve">p. </w:t>
      </w:r>
      <w:r w:rsidRPr="00847FDA">
        <w:rPr>
          <w:rFonts w:ascii="Times New Roman" w:hAnsi="Times New Roman" w:cs="Times New Roman"/>
          <w:sz w:val="24"/>
          <w:szCs w:val="24"/>
          <w:lang w:val="de-DE"/>
        </w:rPr>
        <w:t>27</w:t>
      </w:r>
      <w:r w:rsidR="002A15D2" w:rsidRPr="00847FDA">
        <w:rPr>
          <w:rFonts w:ascii="Times New Roman" w:hAnsi="Times New Roman" w:cs="Times New Roman"/>
          <w:sz w:val="24"/>
          <w:szCs w:val="24"/>
          <w:lang w:val="de-DE"/>
        </w:rPr>
        <w:t>.</w:t>
      </w:r>
    </w:p>
  </w:endnote>
  <w:endnote w:id="24">
    <w:p w14:paraId="238B914C" w14:textId="77777777" w:rsidR="001E7769" w:rsidRPr="001D4E4F" w:rsidRDefault="001E7769" w:rsidP="001E7769">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Dent and Whittaker, </w:t>
      </w:r>
      <w:r>
        <w:rPr>
          <w:rFonts w:ascii="Times New Roman" w:hAnsi="Times New Roman" w:cs="Times New Roman"/>
          <w:i/>
          <w:iCs/>
          <w:sz w:val="24"/>
          <w:szCs w:val="24"/>
        </w:rPr>
        <w:t>Radical Blake</w:t>
      </w:r>
      <w:r>
        <w:rPr>
          <w:rFonts w:ascii="Times New Roman" w:hAnsi="Times New Roman" w:cs="Times New Roman"/>
          <w:sz w:val="24"/>
          <w:szCs w:val="24"/>
        </w:rPr>
        <w:t>,</w:t>
      </w:r>
      <w:r>
        <w:rPr>
          <w:rFonts w:ascii="Times New Roman" w:hAnsi="Times New Roman" w:cs="Times New Roman"/>
          <w:i/>
          <w:iCs/>
          <w:sz w:val="24"/>
          <w:szCs w:val="24"/>
        </w:rPr>
        <w:t xml:space="preserve"> </w:t>
      </w:r>
      <w:r w:rsidRPr="001D4E4F">
        <w:rPr>
          <w:rFonts w:ascii="Times New Roman" w:hAnsi="Times New Roman" w:cs="Times New Roman"/>
          <w:sz w:val="24"/>
          <w:szCs w:val="24"/>
        </w:rPr>
        <w:t>p. 6</w:t>
      </w:r>
      <w:r>
        <w:rPr>
          <w:rFonts w:ascii="Times New Roman" w:hAnsi="Times New Roman" w:cs="Times New Roman"/>
          <w:sz w:val="24"/>
          <w:szCs w:val="24"/>
        </w:rPr>
        <w:t>.</w:t>
      </w:r>
    </w:p>
  </w:endnote>
  <w:endnote w:id="25">
    <w:p w14:paraId="47486151" w14:textId="03838FB3" w:rsidR="00976ADA" w:rsidRPr="001D4E4F" w:rsidRDefault="00976ADA"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66525D">
        <w:rPr>
          <w:rFonts w:ascii="Times New Roman" w:hAnsi="Times New Roman" w:cs="Times New Roman"/>
          <w:sz w:val="24"/>
          <w:szCs w:val="24"/>
        </w:rPr>
        <w:t xml:space="preserve">Blake, </w:t>
      </w:r>
      <w:r w:rsidR="00ED013D">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66525D">
        <w:rPr>
          <w:rFonts w:ascii="Times New Roman" w:hAnsi="Times New Roman" w:cs="Times New Roman"/>
          <w:sz w:val="24"/>
          <w:szCs w:val="24"/>
        </w:rPr>
        <w:t>p. 149.</w:t>
      </w:r>
    </w:p>
  </w:endnote>
  <w:endnote w:id="26">
    <w:p w14:paraId="07912044" w14:textId="79A9DFBE" w:rsidR="00976ADA" w:rsidRPr="001D4E4F" w:rsidRDefault="00976ADA"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66525D">
        <w:rPr>
          <w:rFonts w:ascii="Times New Roman" w:hAnsi="Times New Roman" w:cs="Times New Roman"/>
          <w:sz w:val="24"/>
          <w:szCs w:val="24"/>
        </w:rPr>
        <w:t xml:space="preserve">Blake, </w:t>
      </w:r>
      <w:r w:rsidR="007477CA">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66525D">
        <w:rPr>
          <w:rFonts w:ascii="Times New Roman" w:hAnsi="Times New Roman" w:cs="Times New Roman"/>
          <w:sz w:val="24"/>
          <w:szCs w:val="24"/>
        </w:rPr>
        <w:t>p. 149.</w:t>
      </w:r>
    </w:p>
  </w:endnote>
  <w:endnote w:id="27">
    <w:p w14:paraId="5B3FB91F" w14:textId="52D7C980" w:rsidR="00976ADA" w:rsidRPr="001D4E4F" w:rsidRDefault="00976ADA"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66525D">
        <w:rPr>
          <w:rFonts w:ascii="Times New Roman" w:hAnsi="Times New Roman" w:cs="Times New Roman"/>
          <w:sz w:val="24"/>
          <w:szCs w:val="24"/>
        </w:rPr>
        <w:t xml:space="preserve">Blake, </w:t>
      </w:r>
      <w:r w:rsidR="00ED013D">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66525D">
        <w:rPr>
          <w:rFonts w:ascii="Times New Roman" w:hAnsi="Times New Roman" w:cs="Times New Roman"/>
          <w:sz w:val="24"/>
          <w:szCs w:val="24"/>
        </w:rPr>
        <w:t xml:space="preserve">p. </w:t>
      </w:r>
      <w:r w:rsidR="001E7769">
        <w:rPr>
          <w:rFonts w:ascii="Times New Roman" w:hAnsi="Times New Roman" w:cs="Times New Roman"/>
          <w:sz w:val="24"/>
          <w:szCs w:val="24"/>
        </w:rPr>
        <w:t xml:space="preserve">155, </w:t>
      </w:r>
      <w:r w:rsidR="0066525D">
        <w:rPr>
          <w:rFonts w:ascii="Times New Roman" w:hAnsi="Times New Roman" w:cs="Times New Roman"/>
          <w:sz w:val="24"/>
          <w:szCs w:val="24"/>
        </w:rPr>
        <w:t>156.</w:t>
      </w:r>
    </w:p>
  </w:endnote>
  <w:endnote w:id="28">
    <w:p w14:paraId="60153D55" w14:textId="0B57A7C8" w:rsidR="00976ADA" w:rsidRPr="001D4E4F" w:rsidRDefault="00976ADA"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840292" w:rsidRPr="001D4E4F">
        <w:rPr>
          <w:rFonts w:ascii="Times New Roman" w:hAnsi="Times New Roman" w:cs="Times New Roman"/>
          <w:sz w:val="24"/>
          <w:szCs w:val="24"/>
        </w:rPr>
        <w:t>Susan Matthews, ‘</w:t>
      </w:r>
      <w:proofErr w:type="spellStart"/>
      <w:r w:rsidR="00840292" w:rsidRPr="001D4E4F">
        <w:rPr>
          <w:rFonts w:ascii="Times New Roman" w:hAnsi="Times New Roman" w:cs="Times New Roman"/>
          <w:sz w:val="24"/>
          <w:szCs w:val="24"/>
        </w:rPr>
        <w:t>Rouzing</w:t>
      </w:r>
      <w:proofErr w:type="spellEnd"/>
      <w:r w:rsidR="00840292" w:rsidRPr="001D4E4F">
        <w:rPr>
          <w:rFonts w:ascii="Times New Roman" w:hAnsi="Times New Roman" w:cs="Times New Roman"/>
          <w:sz w:val="24"/>
          <w:szCs w:val="24"/>
        </w:rPr>
        <w:t xml:space="preserve"> the Faculties to Act: Pullman’s Blake for Children’ in </w:t>
      </w:r>
      <w:r w:rsidR="00312A61">
        <w:rPr>
          <w:rFonts w:ascii="Times New Roman" w:hAnsi="Times New Roman" w:cs="Times New Roman"/>
          <w:sz w:val="24"/>
          <w:szCs w:val="24"/>
        </w:rPr>
        <w:t xml:space="preserve">Millicent </w:t>
      </w:r>
      <w:r w:rsidR="00840292" w:rsidRPr="001D4E4F">
        <w:rPr>
          <w:rFonts w:ascii="Times New Roman" w:hAnsi="Times New Roman" w:cs="Times New Roman"/>
          <w:sz w:val="24"/>
          <w:szCs w:val="24"/>
        </w:rPr>
        <w:t xml:space="preserve">Lenz and </w:t>
      </w:r>
      <w:r w:rsidR="00312A61">
        <w:rPr>
          <w:rFonts w:ascii="Times New Roman" w:hAnsi="Times New Roman" w:cs="Times New Roman"/>
          <w:sz w:val="24"/>
          <w:szCs w:val="24"/>
        </w:rPr>
        <w:t xml:space="preserve">Carole </w:t>
      </w:r>
      <w:r w:rsidR="00840292" w:rsidRPr="001D4E4F">
        <w:rPr>
          <w:rFonts w:ascii="Times New Roman" w:hAnsi="Times New Roman" w:cs="Times New Roman"/>
          <w:sz w:val="24"/>
          <w:szCs w:val="24"/>
        </w:rPr>
        <w:t xml:space="preserve">Scott (eds.), </w:t>
      </w:r>
      <w:r w:rsidR="00840292" w:rsidRPr="001D4E4F">
        <w:rPr>
          <w:rFonts w:ascii="Times New Roman" w:hAnsi="Times New Roman" w:cs="Times New Roman"/>
          <w:i/>
          <w:iCs/>
          <w:sz w:val="24"/>
          <w:szCs w:val="24"/>
        </w:rPr>
        <w:t xml:space="preserve">His Dark </w:t>
      </w:r>
      <w:r w:rsidR="00840292">
        <w:rPr>
          <w:rFonts w:ascii="Times New Roman" w:hAnsi="Times New Roman" w:cs="Times New Roman"/>
          <w:i/>
          <w:iCs/>
          <w:sz w:val="24"/>
          <w:szCs w:val="24"/>
        </w:rPr>
        <w:t>M</w:t>
      </w:r>
      <w:r w:rsidR="00840292" w:rsidRPr="001D4E4F">
        <w:rPr>
          <w:rFonts w:ascii="Times New Roman" w:hAnsi="Times New Roman" w:cs="Times New Roman"/>
          <w:i/>
          <w:iCs/>
          <w:sz w:val="24"/>
          <w:szCs w:val="24"/>
        </w:rPr>
        <w:t>aterials Illuminated</w:t>
      </w:r>
      <w:r w:rsidR="00943EC8">
        <w:rPr>
          <w:rFonts w:ascii="Times New Roman" w:hAnsi="Times New Roman" w:cs="Times New Roman"/>
          <w:i/>
          <w:iCs/>
          <w:sz w:val="24"/>
          <w:szCs w:val="24"/>
        </w:rPr>
        <w:t>: Critical Essays on Philip Pullman’s Trilogy</w:t>
      </w:r>
      <w:r w:rsidR="00840292" w:rsidRPr="001D4E4F">
        <w:rPr>
          <w:rFonts w:ascii="Times New Roman" w:hAnsi="Times New Roman" w:cs="Times New Roman"/>
          <w:sz w:val="24"/>
          <w:szCs w:val="24"/>
        </w:rPr>
        <w:t xml:space="preserve"> (Detroit: Wayne State University Press, 2004), p. 132</w:t>
      </w:r>
      <w:r w:rsidR="00840292">
        <w:rPr>
          <w:rFonts w:ascii="Times New Roman" w:hAnsi="Times New Roman" w:cs="Times New Roman"/>
          <w:sz w:val="24"/>
          <w:szCs w:val="24"/>
        </w:rPr>
        <w:t>.</w:t>
      </w:r>
    </w:p>
  </w:endnote>
  <w:endnote w:id="29">
    <w:p w14:paraId="12135307" w14:textId="58290F73" w:rsidR="00976ADA" w:rsidRPr="001D4E4F" w:rsidRDefault="00976ADA"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D148E6" w:rsidRPr="001D4E4F">
        <w:rPr>
          <w:rFonts w:ascii="Times New Roman" w:hAnsi="Times New Roman" w:cs="Times New Roman"/>
          <w:sz w:val="24"/>
          <w:szCs w:val="24"/>
        </w:rPr>
        <w:t xml:space="preserve">David Punter, ‘Foreword’ to Julia Round, </w:t>
      </w:r>
      <w:r w:rsidR="00D148E6" w:rsidRPr="001D4E4F">
        <w:rPr>
          <w:rFonts w:ascii="Times New Roman" w:hAnsi="Times New Roman" w:cs="Times New Roman"/>
          <w:i/>
          <w:iCs/>
          <w:sz w:val="24"/>
          <w:szCs w:val="24"/>
        </w:rPr>
        <w:t>Gothic in Comics and Graphic Novels</w:t>
      </w:r>
      <w:r w:rsidR="00D148E6" w:rsidRPr="001D4E4F">
        <w:rPr>
          <w:rFonts w:ascii="Times New Roman" w:hAnsi="Times New Roman" w:cs="Times New Roman"/>
          <w:sz w:val="24"/>
          <w:szCs w:val="24"/>
        </w:rPr>
        <w:t xml:space="preserve"> (Jefferson, NC: McFarland, 2014), p.</w:t>
      </w:r>
      <w:r w:rsidRPr="001D4E4F">
        <w:rPr>
          <w:rFonts w:ascii="Times New Roman" w:hAnsi="Times New Roman" w:cs="Times New Roman"/>
          <w:sz w:val="24"/>
          <w:szCs w:val="24"/>
        </w:rPr>
        <w:t xml:space="preserve"> 2</w:t>
      </w:r>
      <w:r w:rsidR="00D148E6" w:rsidRPr="001D4E4F">
        <w:rPr>
          <w:rFonts w:ascii="Times New Roman" w:hAnsi="Times New Roman" w:cs="Times New Roman"/>
          <w:sz w:val="24"/>
          <w:szCs w:val="24"/>
        </w:rPr>
        <w:t>.</w:t>
      </w:r>
    </w:p>
  </w:endnote>
  <w:endnote w:id="30">
    <w:p w14:paraId="31F6EE92" w14:textId="11F96B3B" w:rsidR="00FE6080" w:rsidRPr="00576F5B" w:rsidRDefault="00FE6080" w:rsidP="00576F5B">
      <w:pPr>
        <w:pStyle w:val="EndnoteText"/>
        <w:spacing w:line="480" w:lineRule="auto"/>
        <w:rPr>
          <w:rFonts w:ascii="Times New Roman" w:hAnsi="Times New Roman" w:cs="Times New Roman"/>
          <w:sz w:val="24"/>
          <w:szCs w:val="24"/>
        </w:rPr>
      </w:pPr>
      <w:r w:rsidRPr="00576F5B">
        <w:rPr>
          <w:rStyle w:val="EndnoteReference"/>
          <w:rFonts w:ascii="Times New Roman" w:hAnsi="Times New Roman" w:cs="Times New Roman"/>
          <w:sz w:val="24"/>
          <w:szCs w:val="24"/>
        </w:rPr>
        <w:endnoteRef/>
      </w:r>
      <w:r w:rsidRPr="00576F5B">
        <w:rPr>
          <w:rFonts w:ascii="Times New Roman" w:hAnsi="Times New Roman" w:cs="Times New Roman"/>
          <w:sz w:val="24"/>
          <w:szCs w:val="24"/>
        </w:rPr>
        <w:t xml:space="preserve"> Brian Nicholson, ‘</w:t>
      </w:r>
      <w:proofErr w:type="spellStart"/>
      <w:r w:rsidRPr="00576F5B">
        <w:rPr>
          <w:rFonts w:ascii="Times New Roman" w:hAnsi="Times New Roman" w:cs="Times New Roman"/>
          <w:sz w:val="24"/>
          <w:szCs w:val="24"/>
        </w:rPr>
        <w:t>Satania</w:t>
      </w:r>
      <w:proofErr w:type="spellEnd"/>
      <w:r w:rsidRPr="00576F5B">
        <w:rPr>
          <w:rFonts w:ascii="Times New Roman" w:hAnsi="Times New Roman" w:cs="Times New Roman"/>
          <w:sz w:val="24"/>
          <w:szCs w:val="24"/>
        </w:rPr>
        <w:t xml:space="preserve">’, </w:t>
      </w:r>
      <w:r w:rsidRPr="00576F5B">
        <w:rPr>
          <w:rFonts w:ascii="Times New Roman" w:hAnsi="Times New Roman" w:cs="Times New Roman"/>
          <w:i/>
          <w:iCs/>
          <w:sz w:val="24"/>
          <w:szCs w:val="24"/>
        </w:rPr>
        <w:t>The Comics Journal</w:t>
      </w:r>
      <w:r w:rsidRPr="00576F5B">
        <w:rPr>
          <w:rFonts w:ascii="Times New Roman" w:hAnsi="Times New Roman" w:cs="Times New Roman"/>
          <w:sz w:val="24"/>
          <w:szCs w:val="24"/>
        </w:rPr>
        <w:t xml:space="preserve">, 21 November 2017, </w:t>
      </w:r>
      <w:hyperlink r:id="rId3" w:history="1">
        <w:r w:rsidR="00576F5B" w:rsidRPr="00576F5B">
          <w:rPr>
            <w:rStyle w:val="Hyperlink"/>
            <w:rFonts w:ascii="Times New Roman" w:hAnsi="Times New Roman" w:cs="Times New Roman"/>
            <w:sz w:val="24"/>
            <w:szCs w:val="24"/>
          </w:rPr>
          <w:t>https://www.tcj.com/reviews/satania/</w:t>
        </w:r>
      </w:hyperlink>
      <w:r w:rsidR="00576F5B" w:rsidRPr="00576F5B">
        <w:rPr>
          <w:rFonts w:ascii="Times New Roman" w:hAnsi="Times New Roman" w:cs="Times New Roman"/>
          <w:sz w:val="24"/>
          <w:szCs w:val="24"/>
        </w:rPr>
        <w:t xml:space="preserve"> (accessed 24 May 2022).</w:t>
      </w:r>
    </w:p>
  </w:endnote>
  <w:endnote w:id="31">
    <w:p w14:paraId="2A513BE8" w14:textId="75ABBAC5" w:rsidR="00576F5B" w:rsidRPr="004D4A8C" w:rsidRDefault="00576F5B" w:rsidP="004D4A8C">
      <w:pPr>
        <w:pStyle w:val="EndnoteText"/>
        <w:spacing w:line="480" w:lineRule="auto"/>
        <w:rPr>
          <w:rFonts w:ascii="Times New Roman" w:hAnsi="Times New Roman" w:cs="Times New Roman"/>
          <w:b/>
          <w:bCs/>
          <w:sz w:val="24"/>
          <w:szCs w:val="24"/>
        </w:rPr>
      </w:pPr>
      <w:r w:rsidRPr="00576F5B">
        <w:rPr>
          <w:rStyle w:val="EndnoteReference"/>
          <w:rFonts w:ascii="Times New Roman" w:hAnsi="Times New Roman" w:cs="Times New Roman"/>
          <w:sz w:val="24"/>
          <w:szCs w:val="24"/>
        </w:rPr>
        <w:endnoteRef/>
      </w:r>
      <w:r w:rsidRPr="00576F5B">
        <w:rPr>
          <w:rFonts w:ascii="Times New Roman" w:hAnsi="Times New Roman" w:cs="Times New Roman"/>
          <w:sz w:val="24"/>
          <w:szCs w:val="24"/>
        </w:rPr>
        <w:t xml:space="preserve"> </w:t>
      </w:r>
      <w:proofErr w:type="spellStart"/>
      <w:r w:rsidRPr="00576F5B">
        <w:rPr>
          <w:rFonts w:ascii="Times New Roman" w:hAnsi="Times New Roman" w:cs="Times New Roman"/>
          <w:sz w:val="24"/>
          <w:szCs w:val="24"/>
        </w:rPr>
        <w:t>Etelka</w:t>
      </w:r>
      <w:proofErr w:type="spellEnd"/>
      <w:r w:rsidRPr="00576F5B">
        <w:rPr>
          <w:rFonts w:ascii="Times New Roman" w:hAnsi="Times New Roman" w:cs="Times New Roman"/>
          <w:sz w:val="24"/>
          <w:szCs w:val="24"/>
        </w:rPr>
        <w:t xml:space="preserve"> </w:t>
      </w:r>
      <w:proofErr w:type="spellStart"/>
      <w:r w:rsidRPr="00576F5B">
        <w:rPr>
          <w:rFonts w:ascii="Times New Roman" w:hAnsi="Times New Roman" w:cs="Times New Roman"/>
          <w:sz w:val="24"/>
          <w:szCs w:val="24"/>
        </w:rPr>
        <w:t>Lehoczky</w:t>
      </w:r>
      <w:proofErr w:type="spellEnd"/>
      <w:r w:rsidRPr="00576F5B">
        <w:rPr>
          <w:rFonts w:ascii="Times New Roman" w:hAnsi="Times New Roman" w:cs="Times New Roman"/>
          <w:sz w:val="24"/>
          <w:szCs w:val="24"/>
        </w:rPr>
        <w:t>, ‘French Graphic Novel '</w:t>
      </w:r>
      <w:proofErr w:type="spellStart"/>
      <w:r w:rsidRPr="00576F5B">
        <w:rPr>
          <w:rFonts w:ascii="Times New Roman" w:hAnsi="Times New Roman" w:cs="Times New Roman"/>
          <w:sz w:val="24"/>
          <w:szCs w:val="24"/>
        </w:rPr>
        <w:t>Satania</w:t>
      </w:r>
      <w:proofErr w:type="spellEnd"/>
      <w:r w:rsidRPr="00576F5B">
        <w:rPr>
          <w:rFonts w:ascii="Times New Roman" w:hAnsi="Times New Roman" w:cs="Times New Roman"/>
          <w:sz w:val="24"/>
          <w:szCs w:val="24"/>
        </w:rPr>
        <w:t xml:space="preserve">' Breaks New Ground — Underground’, </w:t>
      </w:r>
      <w:r w:rsidRPr="00576F5B">
        <w:rPr>
          <w:rFonts w:ascii="Times New Roman" w:hAnsi="Times New Roman" w:cs="Times New Roman"/>
          <w:i/>
          <w:iCs/>
          <w:sz w:val="24"/>
          <w:szCs w:val="24"/>
        </w:rPr>
        <w:t>NPR</w:t>
      </w:r>
      <w:r w:rsidRPr="00576F5B">
        <w:rPr>
          <w:rFonts w:ascii="Times New Roman" w:hAnsi="Times New Roman" w:cs="Times New Roman"/>
          <w:sz w:val="24"/>
          <w:szCs w:val="24"/>
        </w:rPr>
        <w:t xml:space="preserve">, 31 October 2017, </w:t>
      </w:r>
      <w:hyperlink r:id="rId4" w:history="1">
        <w:r w:rsidRPr="00576F5B">
          <w:rPr>
            <w:rStyle w:val="Hyperlink"/>
            <w:rFonts w:ascii="Times New Roman" w:hAnsi="Times New Roman" w:cs="Times New Roman"/>
            <w:sz w:val="24"/>
            <w:szCs w:val="24"/>
          </w:rPr>
          <w:t>https://www.npr.org/2017/10/31/560097229/french-graphic-novel-satania-breaks-new-ground-underground?t=1653392949081</w:t>
        </w:r>
      </w:hyperlink>
      <w:r w:rsidRPr="00576F5B">
        <w:rPr>
          <w:rFonts w:ascii="Times New Roman" w:hAnsi="Times New Roman" w:cs="Times New Roman"/>
          <w:sz w:val="24"/>
          <w:szCs w:val="24"/>
        </w:rPr>
        <w:t xml:space="preserve"> (accessed 24 May 2022).</w:t>
      </w:r>
    </w:p>
  </w:endnote>
  <w:endnote w:id="32">
    <w:p w14:paraId="1E254E20" w14:textId="7D2C27BF" w:rsidR="009B402D" w:rsidRPr="00177AB6" w:rsidRDefault="009B402D" w:rsidP="00177AB6">
      <w:pPr>
        <w:pStyle w:val="EndnoteText"/>
        <w:spacing w:line="480" w:lineRule="auto"/>
        <w:rPr>
          <w:rFonts w:ascii="Times New Roman" w:hAnsi="Times New Roman" w:cs="Times New Roman"/>
          <w:sz w:val="24"/>
          <w:szCs w:val="24"/>
        </w:rPr>
      </w:pPr>
      <w:r w:rsidRPr="00177AB6">
        <w:rPr>
          <w:rStyle w:val="EndnoteReference"/>
          <w:rFonts w:ascii="Times New Roman" w:hAnsi="Times New Roman" w:cs="Times New Roman"/>
          <w:sz w:val="24"/>
          <w:szCs w:val="24"/>
        </w:rPr>
        <w:endnoteRef/>
      </w:r>
      <w:r w:rsidRPr="00177AB6">
        <w:rPr>
          <w:rFonts w:ascii="Times New Roman" w:hAnsi="Times New Roman" w:cs="Times New Roman"/>
          <w:sz w:val="24"/>
          <w:szCs w:val="24"/>
        </w:rPr>
        <w:t xml:space="preserve"> See, for example, the </w:t>
      </w:r>
      <w:proofErr w:type="spellStart"/>
      <w:r w:rsidRPr="00177AB6">
        <w:rPr>
          <w:rFonts w:ascii="Times New Roman" w:hAnsi="Times New Roman" w:cs="Times New Roman"/>
          <w:i/>
          <w:iCs/>
          <w:sz w:val="24"/>
          <w:szCs w:val="24"/>
        </w:rPr>
        <w:t>Valérian</w:t>
      </w:r>
      <w:proofErr w:type="spellEnd"/>
      <w:r w:rsidRPr="00177AB6">
        <w:rPr>
          <w:rFonts w:ascii="Times New Roman" w:hAnsi="Times New Roman" w:cs="Times New Roman"/>
          <w:i/>
          <w:iCs/>
          <w:sz w:val="24"/>
          <w:szCs w:val="24"/>
        </w:rPr>
        <w:t xml:space="preserve"> and </w:t>
      </w:r>
      <w:proofErr w:type="spellStart"/>
      <w:r w:rsidRPr="00177AB6">
        <w:rPr>
          <w:rFonts w:ascii="Times New Roman" w:hAnsi="Times New Roman" w:cs="Times New Roman"/>
          <w:i/>
          <w:iCs/>
          <w:sz w:val="24"/>
          <w:szCs w:val="24"/>
        </w:rPr>
        <w:t>Laureline</w:t>
      </w:r>
      <w:proofErr w:type="spellEnd"/>
      <w:r w:rsidRPr="00177AB6">
        <w:rPr>
          <w:rFonts w:ascii="Times New Roman" w:hAnsi="Times New Roman" w:cs="Times New Roman"/>
          <w:sz w:val="24"/>
          <w:szCs w:val="24"/>
        </w:rPr>
        <w:t xml:space="preserve"> series (1967–2010) created by Pierre Christin and Jean-Claude </w:t>
      </w:r>
      <w:proofErr w:type="spellStart"/>
      <w:r>
        <w:rPr>
          <w:rFonts w:ascii="Times New Roman" w:hAnsi="Times New Roman" w:cs="Times New Roman"/>
          <w:sz w:val="24"/>
          <w:szCs w:val="24"/>
        </w:rPr>
        <w:t>Mé</w:t>
      </w:r>
      <w:r w:rsidRPr="00177AB6">
        <w:rPr>
          <w:rFonts w:ascii="Times New Roman" w:hAnsi="Times New Roman" w:cs="Times New Roman"/>
          <w:sz w:val="24"/>
          <w:szCs w:val="24"/>
        </w:rPr>
        <w:t>zi</w:t>
      </w:r>
      <w:r>
        <w:rPr>
          <w:rFonts w:ascii="Times New Roman" w:hAnsi="Times New Roman" w:cs="Times New Roman"/>
          <w:sz w:val="24"/>
          <w:szCs w:val="24"/>
        </w:rPr>
        <w:t>è</w:t>
      </w:r>
      <w:r w:rsidRPr="00177AB6">
        <w:rPr>
          <w:rFonts w:ascii="Times New Roman" w:hAnsi="Times New Roman" w:cs="Times New Roman"/>
          <w:sz w:val="24"/>
          <w:szCs w:val="24"/>
        </w:rPr>
        <w:t>res</w:t>
      </w:r>
      <w:proofErr w:type="spellEnd"/>
      <w:r w:rsidRPr="00177AB6">
        <w:rPr>
          <w:rFonts w:ascii="Times New Roman" w:hAnsi="Times New Roman" w:cs="Times New Roman"/>
          <w:sz w:val="24"/>
          <w:szCs w:val="24"/>
        </w:rPr>
        <w:t>.</w:t>
      </w:r>
    </w:p>
  </w:endnote>
  <w:endnote w:id="33">
    <w:p w14:paraId="71AC9FEC" w14:textId="1EA2B997" w:rsidR="000F3818" w:rsidRPr="000F3818" w:rsidRDefault="000F3818" w:rsidP="000F3818">
      <w:pPr>
        <w:pStyle w:val="EndnoteText"/>
        <w:spacing w:line="480" w:lineRule="auto"/>
        <w:rPr>
          <w:rFonts w:ascii="Times New Roman" w:hAnsi="Times New Roman" w:cs="Times New Roman"/>
          <w:sz w:val="24"/>
          <w:szCs w:val="24"/>
        </w:rPr>
      </w:pPr>
      <w:r w:rsidRPr="000F3818">
        <w:rPr>
          <w:rStyle w:val="EndnoteReference"/>
          <w:rFonts w:ascii="Times New Roman" w:hAnsi="Times New Roman" w:cs="Times New Roman"/>
          <w:sz w:val="24"/>
          <w:szCs w:val="24"/>
        </w:rPr>
        <w:endnoteRef/>
      </w:r>
      <w:r w:rsidRPr="000F3818">
        <w:rPr>
          <w:rFonts w:ascii="Times New Roman" w:hAnsi="Times New Roman" w:cs="Times New Roman"/>
          <w:sz w:val="24"/>
          <w:szCs w:val="24"/>
        </w:rPr>
        <w:t xml:space="preserve"> William Blake, </w:t>
      </w:r>
      <w:r w:rsidRPr="000F3818">
        <w:rPr>
          <w:rFonts w:ascii="Times New Roman" w:hAnsi="Times New Roman" w:cs="Times New Roman"/>
          <w:i/>
          <w:iCs/>
          <w:sz w:val="24"/>
          <w:szCs w:val="24"/>
        </w:rPr>
        <w:t>Marriage</w:t>
      </w:r>
      <w:r w:rsidRPr="000F3818">
        <w:rPr>
          <w:rFonts w:ascii="Times New Roman" w:hAnsi="Times New Roman" w:cs="Times New Roman"/>
          <w:sz w:val="24"/>
          <w:szCs w:val="24"/>
        </w:rPr>
        <w:t xml:space="preserve">, p. 156; William Blake, </w:t>
      </w:r>
      <w:r w:rsidRPr="000F3818">
        <w:rPr>
          <w:rFonts w:ascii="Times New Roman" w:hAnsi="Times New Roman" w:cs="Times New Roman"/>
          <w:i/>
          <w:iCs/>
          <w:sz w:val="24"/>
          <w:szCs w:val="24"/>
          <w:lang w:val="en-US"/>
        </w:rPr>
        <w:t>The Complete Illuminated Books</w:t>
      </w:r>
      <w:r w:rsidRPr="000F3818">
        <w:rPr>
          <w:rFonts w:ascii="Times New Roman" w:hAnsi="Times New Roman" w:cs="Times New Roman"/>
          <w:sz w:val="24"/>
          <w:szCs w:val="24"/>
          <w:lang w:val="en-US"/>
        </w:rPr>
        <w:t xml:space="preserve"> (London: Thames and Hudson, 2000), p. 20.</w:t>
      </w:r>
    </w:p>
  </w:endnote>
  <w:endnote w:id="34">
    <w:p w14:paraId="1059A835" w14:textId="448B3BFB" w:rsidR="00BB0F12" w:rsidRPr="007477CA" w:rsidRDefault="00BB0F12" w:rsidP="000F3818">
      <w:pPr>
        <w:spacing w:line="480" w:lineRule="auto"/>
        <w:rPr>
          <w:lang w:val="en-US"/>
        </w:rPr>
      </w:pPr>
      <w:r w:rsidRPr="000F3818">
        <w:rPr>
          <w:rStyle w:val="EndnoteReference"/>
        </w:rPr>
        <w:endnoteRef/>
      </w:r>
      <w:r w:rsidRPr="000F3818">
        <w:t xml:space="preserve"> </w:t>
      </w:r>
      <w:r w:rsidR="007477CA">
        <w:rPr>
          <w:lang w:val="en-US"/>
        </w:rPr>
        <w:t>Blake,</w:t>
      </w:r>
      <w:r w:rsidR="007477CA">
        <w:rPr>
          <w:i/>
          <w:iCs/>
          <w:lang w:val="en-US"/>
        </w:rPr>
        <w:t xml:space="preserve"> Complete Illuminated Books</w:t>
      </w:r>
      <w:r w:rsidR="007477CA">
        <w:rPr>
          <w:lang w:val="en-US"/>
        </w:rPr>
        <w:t>, p. 81.</w:t>
      </w:r>
    </w:p>
  </w:endnote>
  <w:endnote w:id="35">
    <w:p w14:paraId="3301188A" w14:textId="13622102" w:rsidR="0018158D" w:rsidRPr="001D4E4F" w:rsidRDefault="0018158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66525D">
        <w:rPr>
          <w:rFonts w:ascii="Times New Roman" w:hAnsi="Times New Roman" w:cs="Times New Roman"/>
          <w:sz w:val="24"/>
          <w:szCs w:val="24"/>
        </w:rPr>
        <w:t xml:space="preserve">Blake, </w:t>
      </w:r>
      <w:r w:rsidR="00ED013D">
        <w:rPr>
          <w:rFonts w:ascii="Times New Roman" w:hAnsi="Times New Roman" w:cs="Times New Roman"/>
          <w:i/>
          <w:iCs/>
          <w:sz w:val="24"/>
          <w:szCs w:val="24"/>
        </w:rPr>
        <w:t>Songs</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66525D">
        <w:rPr>
          <w:rFonts w:ascii="Times New Roman" w:hAnsi="Times New Roman" w:cs="Times New Roman"/>
          <w:sz w:val="24"/>
          <w:szCs w:val="24"/>
        </w:rPr>
        <w:t>p. 213.</w:t>
      </w:r>
    </w:p>
  </w:endnote>
  <w:endnote w:id="36">
    <w:p w14:paraId="2B8A1B97" w14:textId="7CE50086" w:rsidR="00365910" w:rsidRPr="00365910" w:rsidRDefault="00365910" w:rsidP="00365910">
      <w:pPr>
        <w:pStyle w:val="EndnoteText"/>
        <w:spacing w:line="480" w:lineRule="auto"/>
        <w:rPr>
          <w:rFonts w:ascii="Times New Roman" w:hAnsi="Times New Roman" w:cs="Times New Roman"/>
          <w:sz w:val="24"/>
          <w:szCs w:val="24"/>
        </w:rPr>
      </w:pPr>
      <w:r w:rsidRPr="00365910">
        <w:rPr>
          <w:rStyle w:val="EndnoteReference"/>
          <w:rFonts w:ascii="Times New Roman" w:hAnsi="Times New Roman" w:cs="Times New Roman"/>
          <w:sz w:val="24"/>
          <w:szCs w:val="24"/>
        </w:rPr>
        <w:endnoteRef/>
      </w:r>
      <w:r w:rsidRPr="00365910">
        <w:rPr>
          <w:rFonts w:ascii="Times New Roman" w:hAnsi="Times New Roman" w:cs="Times New Roman"/>
          <w:sz w:val="24"/>
          <w:szCs w:val="24"/>
        </w:rPr>
        <w:t xml:space="preserve"> </w:t>
      </w:r>
      <w:r w:rsidRPr="00365910">
        <w:rPr>
          <w:rFonts w:ascii="Times New Roman" w:hAnsi="Times New Roman" w:cs="Times New Roman"/>
          <w:sz w:val="24"/>
          <w:szCs w:val="24"/>
          <w:lang w:val="en-US"/>
        </w:rPr>
        <w:t>Blake,</w:t>
      </w:r>
      <w:r w:rsidRPr="00365910">
        <w:rPr>
          <w:rFonts w:ascii="Times New Roman" w:hAnsi="Times New Roman" w:cs="Times New Roman"/>
          <w:i/>
          <w:iCs/>
          <w:sz w:val="24"/>
          <w:szCs w:val="24"/>
          <w:lang w:val="en-US"/>
        </w:rPr>
        <w:t xml:space="preserve"> Complete Illuminated Books</w:t>
      </w:r>
      <w:r w:rsidRPr="00365910">
        <w:rPr>
          <w:rFonts w:ascii="Times New Roman" w:hAnsi="Times New Roman" w:cs="Times New Roman"/>
          <w:sz w:val="24"/>
          <w:szCs w:val="24"/>
          <w:lang w:val="en-US"/>
        </w:rPr>
        <w:t>, p. 108.</w:t>
      </w:r>
    </w:p>
  </w:endnote>
  <w:endnote w:id="37">
    <w:p w14:paraId="062FD192" w14:textId="00EBE791" w:rsidR="004D4A8C" w:rsidRPr="004D4A8C" w:rsidRDefault="004D4A8C" w:rsidP="004D4A8C">
      <w:pPr>
        <w:pStyle w:val="EndnoteText"/>
        <w:spacing w:line="480" w:lineRule="auto"/>
        <w:rPr>
          <w:rFonts w:ascii="Times New Roman" w:hAnsi="Times New Roman" w:cs="Times New Roman"/>
          <w:sz w:val="24"/>
          <w:szCs w:val="24"/>
        </w:rPr>
      </w:pPr>
      <w:r w:rsidRPr="004D4A8C">
        <w:rPr>
          <w:rStyle w:val="EndnoteReference"/>
          <w:rFonts w:ascii="Times New Roman" w:hAnsi="Times New Roman" w:cs="Times New Roman"/>
          <w:sz w:val="24"/>
          <w:szCs w:val="24"/>
        </w:rPr>
        <w:endnoteRef/>
      </w:r>
      <w:r w:rsidRPr="004D4A8C">
        <w:rPr>
          <w:rFonts w:ascii="Times New Roman" w:hAnsi="Times New Roman" w:cs="Times New Roman"/>
          <w:sz w:val="24"/>
          <w:szCs w:val="24"/>
        </w:rPr>
        <w:t xml:space="preserve"> Round, </w:t>
      </w:r>
      <w:r w:rsidRPr="004D4A8C">
        <w:rPr>
          <w:rFonts w:ascii="Times New Roman" w:hAnsi="Times New Roman" w:cs="Times New Roman"/>
          <w:i/>
          <w:iCs/>
          <w:sz w:val="24"/>
          <w:szCs w:val="24"/>
        </w:rPr>
        <w:t>Gothic in Comics</w:t>
      </w:r>
      <w:r w:rsidR="00CC2428">
        <w:rPr>
          <w:rFonts w:ascii="Times New Roman" w:hAnsi="Times New Roman" w:cs="Times New Roman"/>
          <w:sz w:val="24"/>
          <w:szCs w:val="24"/>
        </w:rPr>
        <w:t>,</w:t>
      </w:r>
      <w:r w:rsidRPr="004D4A8C">
        <w:rPr>
          <w:rFonts w:ascii="Times New Roman" w:hAnsi="Times New Roman" w:cs="Times New Roman"/>
          <w:i/>
          <w:iCs/>
          <w:sz w:val="24"/>
          <w:szCs w:val="24"/>
        </w:rPr>
        <w:t xml:space="preserve"> </w:t>
      </w:r>
      <w:r w:rsidRPr="004D4A8C">
        <w:rPr>
          <w:rFonts w:ascii="Times New Roman" w:hAnsi="Times New Roman" w:cs="Times New Roman"/>
          <w:sz w:val="24"/>
          <w:szCs w:val="24"/>
        </w:rPr>
        <w:t>p. 96.</w:t>
      </w:r>
    </w:p>
  </w:endnote>
  <w:endnote w:id="38">
    <w:p w14:paraId="029BAA32" w14:textId="4FAB5B1A" w:rsidR="00A35B94" w:rsidRDefault="00A35B94" w:rsidP="004D4A8C">
      <w:pPr>
        <w:pStyle w:val="EndnoteText"/>
        <w:spacing w:line="480" w:lineRule="auto"/>
      </w:pPr>
      <w:r w:rsidRPr="004D4A8C">
        <w:rPr>
          <w:rStyle w:val="EndnoteReference"/>
          <w:rFonts w:ascii="Times New Roman" w:hAnsi="Times New Roman" w:cs="Times New Roman"/>
          <w:sz w:val="24"/>
          <w:szCs w:val="24"/>
        </w:rPr>
        <w:endnoteRef/>
      </w:r>
      <w:r w:rsidRPr="004D4A8C">
        <w:rPr>
          <w:rFonts w:ascii="Times New Roman" w:hAnsi="Times New Roman" w:cs="Times New Roman"/>
          <w:sz w:val="24"/>
          <w:szCs w:val="24"/>
        </w:rPr>
        <w:t xml:space="preserve"> Round, </w:t>
      </w:r>
      <w:r w:rsidR="00720BCE">
        <w:rPr>
          <w:rFonts w:ascii="Times New Roman" w:hAnsi="Times New Roman" w:cs="Times New Roman"/>
          <w:i/>
          <w:iCs/>
          <w:sz w:val="24"/>
          <w:szCs w:val="24"/>
        </w:rPr>
        <w:t>Gothic in Comics</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Pr="004D4A8C">
        <w:rPr>
          <w:rFonts w:ascii="Times New Roman" w:hAnsi="Times New Roman" w:cs="Times New Roman"/>
          <w:sz w:val="24"/>
          <w:szCs w:val="24"/>
        </w:rPr>
        <w:t>p. 96</w:t>
      </w:r>
      <w:r w:rsidR="004D4A8C" w:rsidRPr="004D4A8C">
        <w:rPr>
          <w:rFonts w:ascii="Times New Roman" w:hAnsi="Times New Roman" w:cs="Times New Roman"/>
          <w:sz w:val="24"/>
          <w:szCs w:val="24"/>
        </w:rPr>
        <w:t>.</w:t>
      </w:r>
    </w:p>
  </w:endnote>
  <w:endnote w:id="39">
    <w:p w14:paraId="72A13794" w14:textId="73DAB6DE" w:rsidR="0018158D" w:rsidRPr="001D4E4F" w:rsidRDefault="0018158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2C3C12">
        <w:rPr>
          <w:rFonts w:ascii="Times New Roman" w:hAnsi="Times New Roman" w:cs="Times New Roman"/>
          <w:sz w:val="24"/>
          <w:szCs w:val="24"/>
        </w:rPr>
        <w:t xml:space="preserve">Blake, </w:t>
      </w:r>
      <w:r w:rsidR="00ED013D">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2C3C12">
        <w:rPr>
          <w:rFonts w:ascii="Times New Roman" w:hAnsi="Times New Roman" w:cs="Times New Roman"/>
          <w:sz w:val="24"/>
          <w:szCs w:val="24"/>
        </w:rPr>
        <w:t>p. 149.</w:t>
      </w:r>
    </w:p>
  </w:endnote>
  <w:endnote w:id="40">
    <w:p w14:paraId="5E0EFD63" w14:textId="7B19A8A7" w:rsidR="0018158D" w:rsidRPr="001D4E4F" w:rsidRDefault="0018158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2C3C12">
        <w:rPr>
          <w:rFonts w:ascii="Times New Roman" w:hAnsi="Times New Roman" w:cs="Times New Roman"/>
          <w:sz w:val="24"/>
          <w:szCs w:val="24"/>
        </w:rPr>
        <w:t xml:space="preserve">Blake, </w:t>
      </w:r>
      <w:r w:rsidR="00ED013D">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2C3C12">
        <w:rPr>
          <w:rFonts w:ascii="Times New Roman" w:hAnsi="Times New Roman" w:cs="Times New Roman"/>
          <w:sz w:val="24"/>
          <w:szCs w:val="24"/>
        </w:rPr>
        <w:t>pp. 151, 152.</w:t>
      </w:r>
    </w:p>
  </w:endnote>
  <w:endnote w:id="41">
    <w:p w14:paraId="785A132B" w14:textId="2466E2AC" w:rsidR="0018158D" w:rsidRPr="001D4E4F" w:rsidRDefault="0018158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2C3C12">
        <w:rPr>
          <w:rFonts w:ascii="Times New Roman" w:hAnsi="Times New Roman" w:cs="Times New Roman"/>
          <w:sz w:val="24"/>
          <w:szCs w:val="24"/>
        </w:rPr>
        <w:t xml:space="preserve">Blake, </w:t>
      </w:r>
      <w:r w:rsidR="00ED013D">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2C3C12">
        <w:rPr>
          <w:rFonts w:ascii="Times New Roman" w:hAnsi="Times New Roman" w:cs="Times New Roman"/>
          <w:sz w:val="24"/>
          <w:szCs w:val="24"/>
        </w:rPr>
        <w:t>p. 157.</w:t>
      </w:r>
    </w:p>
  </w:endnote>
  <w:endnote w:id="42">
    <w:p w14:paraId="64C0D9EE" w14:textId="04707F7A" w:rsidR="0018158D" w:rsidRPr="001D4E4F" w:rsidRDefault="0018158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2C3C12">
        <w:rPr>
          <w:rFonts w:ascii="Times New Roman" w:hAnsi="Times New Roman" w:cs="Times New Roman"/>
          <w:sz w:val="24"/>
          <w:szCs w:val="24"/>
        </w:rPr>
        <w:t xml:space="preserve">Blake, </w:t>
      </w:r>
      <w:r w:rsidR="00ED013D">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2C3C12">
        <w:rPr>
          <w:rFonts w:ascii="Times New Roman" w:hAnsi="Times New Roman" w:cs="Times New Roman"/>
          <w:sz w:val="24"/>
          <w:szCs w:val="24"/>
        </w:rPr>
        <w:t>p. 151.</w:t>
      </w:r>
    </w:p>
  </w:endnote>
  <w:endnote w:id="43">
    <w:p w14:paraId="3A44A73F" w14:textId="207413A0" w:rsidR="0018158D" w:rsidRPr="001D4E4F" w:rsidRDefault="0018158D" w:rsidP="001D4E4F">
      <w:pPr>
        <w:pStyle w:val="EndnoteText"/>
        <w:spacing w:line="480" w:lineRule="auto"/>
        <w:rPr>
          <w:rFonts w:ascii="Times New Roman" w:hAnsi="Times New Roman" w:cs="Times New Roman"/>
          <w:sz w:val="24"/>
          <w:szCs w:val="24"/>
        </w:rPr>
      </w:pPr>
      <w:r w:rsidRPr="001D4E4F">
        <w:rPr>
          <w:rStyle w:val="EndnoteReference"/>
          <w:rFonts w:ascii="Times New Roman" w:hAnsi="Times New Roman" w:cs="Times New Roman"/>
          <w:sz w:val="24"/>
          <w:szCs w:val="24"/>
        </w:rPr>
        <w:endnoteRef/>
      </w:r>
      <w:r w:rsidRPr="001D4E4F">
        <w:rPr>
          <w:rFonts w:ascii="Times New Roman" w:hAnsi="Times New Roman" w:cs="Times New Roman"/>
          <w:sz w:val="24"/>
          <w:szCs w:val="24"/>
        </w:rPr>
        <w:t xml:space="preserve"> </w:t>
      </w:r>
      <w:r w:rsidR="002C3C12">
        <w:rPr>
          <w:rFonts w:ascii="Times New Roman" w:hAnsi="Times New Roman" w:cs="Times New Roman"/>
          <w:sz w:val="24"/>
          <w:szCs w:val="24"/>
        </w:rPr>
        <w:t xml:space="preserve">Blake, </w:t>
      </w:r>
      <w:r w:rsidR="00ED013D">
        <w:rPr>
          <w:rFonts w:ascii="Times New Roman" w:hAnsi="Times New Roman" w:cs="Times New Roman"/>
          <w:i/>
          <w:iCs/>
          <w:sz w:val="24"/>
          <w:szCs w:val="24"/>
        </w:rPr>
        <w:t>Marriage</w:t>
      </w:r>
      <w:r w:rsidR="00720BCE">
        <w:rPr>
          <w:rFonts w:ascii="Times New Roman" w:hAnsi="Times New Roman" w:cs="Times New Roman"/>
          <w:sz w:val="24"/>
          <w:szCs w:val="24"/>
        </w:rPr>
        <w:t>,</w:t>
      </w:r>
      <w:r w:rsidR="00720BCE">
        <w:rPr>
          <w:rFonts w:ascii="Times New Roman" w:hAnsi="Times New Roman" w:cs="Times New Roman"/>
          <w:i/>
          <w:iCs/>
          <w:sz w:val="24"/>
          <w:szCs w:val="24"/>
        </w:rPr>
        <w:t xml:space="preserve"> </w:t>
      </w:r>
      <w:r w:rsidR="002C3C12">
        <w:rPr>
          <w:rFonts w:ascii="Times New Roman" w:hAnsi="Times New Roman" w:cs="Times New Roman"/>
          <w:sz w:val="24"/>
          <w:szCs w:val="24"/>
        </w:rPr>
        <w:t>p. 153.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C410" w14:textId="77777777" w:rsidR="00856178" w:rsidRDefault="00856178" w:rsidP="007F2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78675" w14:textId="77777777" w:rsidR="00856178" w:rsidRDefault="00856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788D" w14:textId="77777777" w:rsidR="00856178" w:rsidRDefault="00856178" w:rsidP="007F2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32D3">
      <w:rPr>
        <w:rStyle w:val="PageNumber"/>
        <w:noProof/>
      </w:rPr>
      <w:t>1</w:t>
    </w:r>
    <w:r>
      <w:rPr>
        <w:rStyle w:val="PageNumber"/>
      </w:rPr>
      <w:fldChar w:fldCharType="end"/>
    </w:r>
  </w:p>
  <w:p w14:paraId="56D498C1" w14:textId="77777777" w:rsidR="00856178" w:rsidRDefault="0085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A4B9" w14:textId="77777777" w:rsidR="00C26267" w:rsidRDefault="00C26267" w:rsidP="002F1C5F">
      <w:r>
        <w:separator/>
      </w:r>
    </w:p>
  </w:footnote>
  <w:footnote w:type="continuationSeparator" w:id="0">
    <w:p w14:paraId="6D4CF69C" w14:textId="77777777" w:rsidR="00C26267" w:rsidRDefault="00C26267" w:rsidP="002F1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04"/>
    <w:rsid w:val="00005CDA"/>
    <w:rsid w:val="00007593"/>
    <w:rsid w:val="0001482C"/>
    <w:rsid w:val="00015FF2"/>
    <w:rsid w:val="00021062"/>
    <w:rsid w:val="0002716A"/>
    <w:rsid w:val="00030548"/>
    <w:rsid w:val="00035324"/>
    <w:rsid w:val="0004056E"/>
    <w:rsid w:val="000455F9"/>
    <w:rsid w:val="00045D98"/>
    <w:rsid w:val="000532BF"/>
    <w:rsid w:val="0006151A"/>
    <w:rsid w:val="00066BF5"/>
    <w:rsid w:val="00070BD3"/>
    <w:rsid w:val="0007416D"/>
    <w:rsid w:val="000770B6"/>
    <w:rsid w:val="00095A65"/>
    <w:rsid w:val="000968CD"/>
    <w:rsid w:val="000A3D6B"/>
    <w:rsid w:val="000B0333"/>
    <w:rsid w:val="000B5C04"/>
    <w:rsid w:val="000B763C"/>
    <w:rsid w:val="000C2FE8"/>
    <w:rsid w:val="000D3CA3"/>
    <w:rsid w:val="000D4DA6"/>
    <w:rsid w:val="000D6B0B"/>
    <w:rsid w:val="000E170B"/>
    <w:rsid w:val="000E7ED1"/>
    <w:rsid w:val="000F3818"/>
    <w:rsid w:val="000F7269"/>
    <w:rsid w:val="000F7617"/>
    <w:rsid w:val="001072B7"/>
    <w:rsid w:val="00107621"/>
    <w:rsid w:val="001243F6"/>
    <w:rsid w:val="001302BD"/>
    <w:rsid w:val="0013518C"/>
    <w:rsid w:val="00135D66"/>
    <w:rsid w:val="00142CAC"/>
    <w:rsid w:val="001437B7"/>
    <w:rsid w:val="00153843"/>
    <w:rsid w:val="0016462C"/>
    <w:rsid w:val="0016722C"/>
    <w:rsid w:val="001712ED"/>
    <w:rsid w:val="00172C4C"/>
    <w:rsid w:val="00174F48"/>
    <w:rsid w:val="00177AB6"/>
    <w:rsid w:val="0018158D"/>
    <w:rsid w:val="00185202"/>
    <w:rsid w:val="001917EA"/>
    <w:rsid w:val="00193AD2"/>
    <w:rsid w:val="00194804"/>
    <w:rsid w:val="0019635E"/>
    <w:rsid w:val="00196CC5"/>
    <w:rsid w:val="001A7B79"/>
    <w:rsid w:val="001B3B8E"/>
    <w:rsid w:val="001D416A"/>
    <w:rsid w:val="001D4E4F"/>
    <w:rsid w:val="001D752D"/>
    <w:rsid w:val="001E7769"/>
    <w:rsid w:val="001F372D"/>
    <w:rsid w:val="001F3E7A"/>
    <w:rsid w:val="0020152A"/>
    <w:rsid w:val="00223B05"/>
    <w:rsid w:val="0023348A"/>
    <w:rsid w:val="002363F6"/>
    <w:rsid w:val="002443EB"/>
    <w:rsid w:val="002449AD"/>
    <w:rsid w:val="00244A22"/>
    <w:rsid w:val="00245E21"/>
    <w:rsid w:val="0024661E"/>
    <w:rsid w:val="00246E79"/>
    <w:rsid w:val="00250A88"/>
    <w:rsid w:val="002529CC"/>
    <w:rsid w:val="00261011"/>
    <w:rsid w:val="0026119F"/>
    <w:rsid w:val="00263975"/>
    <w:rsid w:val="002666EA"/>
    <w:rsid w:val="00285271"/>
    <w:rsid w:val="0028645E"/>
    <w:rsid w:val="00291B12"/>
    <w:rsid w:val="002928C7"/>
    <w:rsid w:val="002A15D2"/>
    <w:rsid w:val="002B1732"/>
    <w:rsid w:val="002B577B"/>
    <w:rsid w:val="002C1176"/>
    <w:rsid w:val="002C3C12"/>
    <w:rsid w:val="002C7BF3"/>
    <w:rsid w:val="002D1F5D"/>
    <w:rsid w:val="002E20B8"/>
    <w:rsid w:val="002E3500"/>
    <w:rsid w:val="002F025E"/>
    <w:rsid w:val="002F1C5F"/>
    <w:rsid w:val="00301AA6"/>
    <w:rsid w:val="00304AF8"/>
    <w:rsid w:val="00312A61"/>
    <w:rsid w:val="00313876"/>
    <w:rsid w:val="00315C50"/>
    <w:rsid w:val="003257FD"/>
    <w:rsid w:val="00325ED1"/>
    <w:rsid w:val="00330113"/>
    <w:rsid w:val="00332C01"/>
    <w:rsid w:val="0033656A"/>
    <w:rsid w:val="00350E3D"/>
    <w:rsid w:val="003614CA"/>
    <w:rsid w:val="00364FE5"/>
    <w:rsid w:val="00365910"/>
    <w:rsid w:val="003701DC"/>
    <w:rsid w:val="003715F0"/>
    <w:rsid w:val="00373054"/>
    <w:rsid w:val="00376AF2"/>
    <w:rsid w:val="00377157"/>
    <w:rsid w:val="0039393B"/>
    <w:rsid w:val="003A6E41"/>
    <w:rsid w:val="003C5A6B"/>
    <w:rsid w:val="003C62DA"/>
    <w:rsid w:val="003C6C58"/>
    <w:rsid w:val="003C7278"/>
    <w:rsid w:val="003D10D4"/>
    <w:rsid w:val="003D56FA"/>
    <w:rsid w:val="003E32D8"/>
    <w:rsid w:val="003F4E44"/>
    <w:rsid w:val="003F7E8B"/>
    <w:rsid w:val="004005F4"/>
    <w:rsid w:val="00403F5F"/>
    <w:rsid w:val="00406F5B"/>
    <w:rsid w:val="00407105"/>
    <w:rsid w:val="004073C1"/>
    <w:rsid w:val="00407652"/>
    <w:rsid w:val="004142C5"/>
    <w:rsid w:val="004463E0"/>
    <w:rsid w:val="004635D5"/>
    <w:rsid w:val="00474CD6"/>
    <w:rsid w:val="00477603"/>
    <w:rsid w:val="00481EF6"/>
    <w:rsid w:val="0049056C"/>
    <w:rsid w:val="0049423B"/>
    <w:rsid w:val="004962D0"/>
    <w:rsid w:val="004B3F13"/>
    <w:rsid w:val="004B4154"/>
    <w:rsid w:val="004C0ADA"/>
    <w:rsid w:val="004C4B85"/>
    <w:rsid w:val="004D140F"/>
    <w:rsid w:val="004D2CC0"/>
    <w:rsid w:val="004D4A8C"/>
    <w:rsid w:val="004D6850"/>
    <w:rsid w:val="004E18EC"/>
    <w:rsid w:val="004E536D"/>
    <w:rsid w:val="004F40A0"/>
    <w:rsid w:val="0050160F"/>
    <w:rsid w:val="00501DA8"/>
    <w:rsid w:val="00516238"/>
    <w:rsid w:val="00516530"/>
    <w:rsid w:val="0052557B"/>
    <w:rsid w:val="00527974"/>
    <w:rsid w:val="00533BEB"/>
    <w:rsid w:val="00535304"/>
    <w:rsid w:val="005452CB"/>
    <w:rsid w:val="00552E48"/>
    <w:rsid w:val="00556667"/>
    <w:rsid w:val="005671C0"/>
    <w:rsid w:val="005752EB"/>
    <w:rsid w:val="00576F5B"/>
    <w:rsid w:val="005806F0"/>
    <w:rsid w:val="005852A5"/>
    <w:rsid w:val="0059001B"/>
    <w:rsid w:val="00597A14"/>
    <w:rsid w:val="005A1CD5"/>
    <w:rsid w:val="005A3B6C"/>
    <w:rsid w:val="005A4D85"/>
    <w:rsid w:val="005B0A4F"/>
    <w:rsid w:val="005B0D2A"/>
    <w:rsid w:val="005B23B9"/>
    <w:rsid w:val="005B246F"/>
    <w:rsid w:val="005B450C"/>
    <w:rsid w:val="005B55B4"/>
    <w:rsid w:val="005C00C3"/>
    <w:rsid w:val="005C1F3C"/>
    <w:rsid w:val="005C1F7F"/>
    <w:rsid w:val="005C2F6C"/>
    <w:rsid w:val="005C31A3"/>
    <w:rsid w:val="005C5473"/>
    <w:rsid w:val="005C73A4"/>
    <w:rsid w:val="005C778E"/>
    <w:rsid w:val="005D6524"/>
    <w:rsid w:val="005D6E00"/>
    <w:rsid w:val="005E0BB2"/>
    <w:rsid w:val="005F23C5"/>
    <w:rsid w:val="005F7DDF"/>
    <w:rsid w:val="00605087"/>
    <w:rsid w:val="00614827"/>
    <w:rsid w:val="00616022"/>
    <w:rsid w:val="00616A74"/>
    <w:rsid w:val="006406E5"/>
    <w:rsid w:val="006416ED"/>
    <w:rsid w:val="00641BB8"/>
    <w:rsid w:val="0064333C"/>
    <w:rsid w:val="0066525D"/>
    <w:rsid w:val="00665437"/>
    <w:rsid w:val="0066717D"/>
    <w:rsid w:val="00671892"/>
    <w:rsid w:val="00671E2C"/>
    <w:rsid w:val="0068469B"/>
    <w:rsid w:val="00685842"/>
    <w:rsid w:val="00696DCE"/>
    <w:rsid w:val="006A67D2"/>
    <w:rsid w:val="006C08C6"/>
    <w:rsid w:val="006C482F"/>
    <w:rsid w:val="006C4CCF"/>
    <w:rsid w:val="006D2FF0"/>
    <w:rsid w:val="006D30B1"/>
    <w:rsid w:val="006E0E81"/>
    <w:rsid w:val="006E4322"/>
    <w:rsid w:val="006E7D51"/>
    <w:rsid w:val="0070496F"/>
    <w:rsid w:val="00711FBE"/>
    <w:rsid w:val="00712D2C"/>
    <w:rsid w:val="00714A8F"/>
    <w:rsid w:val="00720BCE"/>
    <w:rsid w:val="00722592"/>
    <w:rsid w:val="00725410"/>
    <w:rsid w:val="007319F0"/>
    <w:rsid w:val="00736F1C"/>
    <w:rsid w:val="00744C74"/>
    <w:rsid w:val="007477CA"/>
    <w:rsid w:val="00755C6E"/>
    <w:rsid w:val="00757755"/>
    <w:rsid w:val="00761238"/>
    <w:rsid w:val="00773552"/>
    <w:rsid w:val="00786CC9"/>
    <w:rsid w:val="007A1D06"/>
    <w:rsid w:val="007A4E6D"/>
    <w:rsid w:val="007C48C2"/>
    <w:rsid w:val="007C58DF"/>
    <w:rsid w:val="007D585E"/>
    <w:rsid w:val="007F2813"/>
    <w:rsid w:val="0081548B"/>
    <w:rsid w:val="00816145"/>
    <w:rsid w:val="008230B0"/>
    <w:rsid w:val="008248CB"/>
    <w:rsid w:val="00840292"/>
    <w:rsid w:val="008467D0"/>
    <w:rsid w:val="0084698A"/>
    <w:rsid w:val="00847FDA"/>
    <w:rsid w:val="00856178"/>
    <w:rsid w:val="00857132"/>
    <w:rsid w:val="00857C88"/>
    <w:rsid w:val="0086247E"/>
    <w:rsid w:val="0087241B"/>
    <w:rsid w:val="008914C8"/>
    <w:rsid w:val="00894B84"/>
    <w:rsid w:val="008B474B"/>
    <w:rsid w:val="008C7613"/>
    <w:rsid w:val="008D5694"/>
    <w:rsid w:val="008D6711"/>
    <w:rsid w:val="008E7D70"/>
    <w:rsid w:val="00910CF7"/>
    <w:rsid w:val="0092125E"/>
    <w:rsid w:val="009309DA"/>
    <w:rsid w:val="0093740D"/>
    <w:rsid w:val="00943B64"/>
    <w:rsid w:val="00943EC8"/>
    <w:rsid w:val="00975B22"/>
    <w:rsid w:val="00976ADA"/>
    <w:rsid w:val="00992E67"/>
    <w:rsid w:val="00994911"/>
    <w:rsid w:val="00997B49"/>
    <w:rsid w:val="009A394F"/>
    <w:rsid w:val="009B402D"/>
    <w:rsid w:val="009C2B3A"/>
    <w:rsid w:val="009C7644"/>
    <w:rsid w:val="009C7C9D"/>
    <w:rsid w:val="009D3F4F"/>
    <w:rsid w:val="009D5732"/>
    <w:rsid w:val="009E6C5B"/>
    <w:rsid w:val="00A009E7"/>
    <w:rsid w:val="00A121CD"/>
    <w:rsid w:val="00A13E21"/>
    <w:rsid w:val="00A2238E"/>
    <w:rsid w:val="00A22782"/>
    <w:rsid w:val="00A27F0A"/>
    <w:rsid w:val="00A31927"/>
    <w:rsid w:val="00A35B94"/>
    <w:rsid w:val="00A36316"/>
    <w:rsid w:val="00A407D0"/>
    <w:rsid w:val="00A470EF"/>
    <w:rsid w:val="00A54ADA"/>
    <w:rsid w:val="00A661F9"/>
    <w:rsid w:val="00A6752D"/>
    <w:rsid w:val="00A67741"/>
    <w:rsid w:val="00A73503"/>
    <w:rsid w:val="00A735C2"/>
    <w:rsid w:val="00A8307D"/>
    <w:rsid w:val="00A90188"/>
    <w:rsid w:val="00A925ED"/>
    <w:rsid w:val="00AA51E8"/>
    <w:rsid w:val="00AA5602"/>
    <w:rsid w:val="00AA66C8"/>
    <w:rsid w:val="00AA7EB4"/>
    <w:rsid w:val="00AB290A"/>
    <w:rsid w:val="00AC58ED"/>
    <w:rsid w:val="00AD4EEA"/>
    <w:rsid w:val="00AD74FF"/>
    <w:rsid w:val="00AE68B8"/>
    <w:rsid w:val="00AF16D7"/>
    <w:rsid w:val="00AF3135"/>
    <w:rsid w:val="00AF3CF7"/>
    <w:rsid w:val="00AF5473"/>
    <w:rsid w:val="00AF63A4"/>
    <w:rsid w:val="00AF671A"/>
    <w:rsid w:val="00B0409D"/>
    <w:rsid w:val="00B0453C"/>
    <w:rsid w:val="00B053E7"/>
    <w:rsid w:val="00B21B85"/>
    <w:rsid w:val="00B23E82"/>
    <w:rsid w:val="00B25CB4"/>
    <w:rsid w:val="00B25DAF"/>
    <w:rsid w:val="00B40760"/>
    <w:rsid w:val="00B45F71"/>
    <w:rsid w:val="00B544AD"/>
    <w:rsid w:val="00B61BC4"/>
    <w:rsid w:val="00B6349A"/>
    <w:rsid w:val="00B6437A"/>
    <w:rsid w:val="00B674BC"/>
    <w:rsid w:val="00B87765"/>
    <w:rsid w:val="00B8780B"/>
    <w:rsid w:val="00B969C6"/>
    <w:rsid w:val="00BA32D3"/>
    <w:rsid w:val="00BA4FD0"/>
    <w:rsid w:val="00BB0F12"/>
    <w:rsid w:val="00BB4460"/>
    <w:rsid w:val="00BC1C6C"/>
    <w:rsid w:val="00BC23D6"/>
    <w:rsid w:val="00BC56F1"/>
    <w:rsid w:val="00BD33D8"/>
    <w:rsid w:val="00BD6C67"/>
    <w:rsid w:val="00BE041F"/>
    <w:rsid w:val="00BE588A"/>
    <w:rsid w:val="00BF31BD"/>
    <w:rsid w:val="00BF620C"/>
    <w:rsid w:val="00C002C1"/>
    <w:rsid w:val="00C002EC"/>
    <w:rsid w:val="00C0789B"/>
    <w:rsid w:val="00C176C5"/>
    <w:rsid w:val="00C26267"/>
    <w:rsid w:val="00C26482"/>
    <w:rsid w:val="00C3173B"/>
    <w:rsid w:val="00C33653"/>
    <w:rsid w:val="00C33B76"/>
    <w:rsid w:val="00C33E1F"/>
    <w:rsid w:val="00C377BC"/>
    <w:rsid w:val="00C403B2"/>
    <w:rsid w:val="00C53D09"/>
    <w:rsid w:val="00C6048F"/>
    <w:rsid w:val="00C645A3"/>
    <w:rsid w:val="00C7178A"/>
    <w:rsid w:val="00C719E0"/>
    <w:rsid w:val="00C743AB"/>
    <w:rsid w:val="00C835F0"/>
    <w:rsid w:val="00C92EFE"/>
    <w:rsid w:val="00C95D2C"/>
    <w:rsid w:val="00CA194B"/>
    <w:rsid w:val="00CB16E6"/>
    <w:rsid w:val="00CC0A2A"/>
    <w:rsid w:val="00CC2428"/>
    <w:rsid w:val="00CC6286"/>
    <w:rsid w:val="00CD7B0C"/>
    <w:rsid w:val="00CE7C72"/>
    <w:rsid w:val="00CF08B6"/>
    <w:rsid w:val="00CF2F68"/>
    <w:rsid w:val="00CF4108"/>
    <w:rsid w:val="00D024B1"/>
    <w:rsid w:val="00D05E0E"/>
    <w:rsid w:val="00D06B14"/>
    <w:rsid w:val="00D13B99"/>
    <w:rsid w:val="00D148E6"/>
    <w:rsid w:val="00D174FE"/>
    <w:rsid w:val="00D526FE"/>
    <w:rsid w:val="00D52A26"/>
    <w:rsid w:val="00D66627"/>
    <w:rsid w:val="00D84940"/>
    <w:rsid w:val="00D86DAA"/>
    <w:rsid w:val="00D920AE"/>
    <w:rsid w:val="00D93985"/>
    <w:rsid w:val="00D94EB1"/>
    <w:rsid w:val="00D97A76"/>
    <w:rsid w:val="00DA3D17"/>
    <w:rsid w:val="00DA452C"/>
    <w:rsid w:val="00DB0246"/>
    <w:rsid w:val="00DB061F"/>
    <w:rsid w:val="00DB06E2"/>
    <w:rsid w:val="00DB0931"/>
    <w:rsid w:val="00DB2105"/>
    <w:rsid w:val="00DC1C68"/>
    <w:rsid w:val="00DC352E"/>
    <w:rsid w:val="00DC3E74"/>
    <w:rsid w:val="00DD1774"/>
    <w:rsid w:val="00DD21C1"/>
    <w:rsid w:val="00DD54F9"/>
    <w:rsid w:val="00DE47F4"/>
    <w:rsid w:val="00DF1EA9"/>
    <w:rsid w:val="00DF5C4C"/>
    <w:rsid w:val="00DF6856"/>
    <w:rsid w:val="00E003B4"/>
    <w:rsid w:val="00E0588B"/>
    <w:rsid w:val="00E1762D"/>
    <w:rsid w:val="00E25C4D"/>
    <w:rsid w:val="00E31046"/>
    <w:rsid w:val="00E3154D"/>
    <w:rsid w:val="00E32DB2"/>
    <w:rsid w:val="00E36121"/>
    <w:rsid w:val="00E42D67"/>
    <w:rsid w:val="00E44F4E"/>
    <w:rsid w:val="00E643C6"/>
    <w:rsid w:val="00E67C32"/>
    <w:rsid w:val="00E766CE"/>
    <w:rsid w:val="00EA0CD1"/>
    <w:rsid w:val="00EA0D75"/>
    <w:rsid w:val="00EA0E65"/>
    <w:rsid w:val="00EA39D5"/>
    <w:rsid w:val="00EA6C84"/>
    <w:rsid w:val="00EB0430"/>
    <w:rsid w:val="00EC12D3"/>
    <w:rsid w:val="00EC5DA5"/>
    <w:rsid w:val="00ED013D"/>
    <w:rsid w:val="00ED33AD"/>
    <w:rsid w:val="00ED6EB8"/>
    <w:rsid w:val="00EE25BC"/>
    <w:rsid w:val="00EE3463"/>
    <w:rsid w:val="00EE7AD7"/>
    <w:rsid w:val="00EF2443"/>
    <w:rsid w:val="00EF33E8"/>
    <w:rsid w:val="00F10AD0"/>
    <w:rsid w:val="00F206B7"/>
    <w:rsid w:val="00F27832"/>
    <w:rsid w:val="00F40FB6"/>
    <w:rsid w:val="00F42E76"/>
    <w:rsid w:val="00F4568B"/>
    <w:rsid w:val="00F46024"/>
    <w:rsid w:val="00F4604B"/>
    <w:rsid w:val="00F7420E"/>
    <w:rsid w:val="00F76077"/>
    <w:rsid w:val="00F85609"/>
    <w:rsid w:val="00F938CF"/>
    <w:rsid w:val="00FA2891"/>
    <w:rsid w:val="00FA4181"/>
    <w:rsid w:val="00FA6D15"/>
    <w:rsid w:val="00FB1343"/>
    <w:rsid w:val="00FB6CD3"/>
    <w:rsid w:val="00FC06DD"/>
    <w:rsid w:val="00FC4B44"/>
    <w:rsid w:val="00FC5905"/>
    <w:rsid w:val="00FD61D8"/>
    <w:rsid w:val="00FD794D"/>
    <w:rsid w:val="00FE3449"/>
    <w:rsid w:val="00FE6080"/>
    <w:rsid w:val="00FF1EF0"/>
    <w:rsid w:val="00FF718D"/>
    <w:rsid w:val="65B4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BBECD"/>
  <w14:defaultImageDpi w14:val="300"/>
  <w15:docId w15:val="{A9EFD4D1-B3E0-D942-9917-0A3CA627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E65"/>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576F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link w:val="Heading3Char"/>
    <w:uiPriority w:val="9"/>
    <w:qFormat/>
    <w:rsid w:val="00DD1774"/>
    <w:pPr>
      <w:spacing w:before="100" w:beforeAutospacing="1" w:after="100" w:afterAutospacing="1"/>
      <w:outlineLvl w:val="2"/>
    </w:pPr>
    <w:rPr>
      <w:rFonts w:ascii="Times" w:eastAsiaTheme="minorEastAsia" w:hAnsi="Times" w:cstheme="minorBidi"/>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C5F"/>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2F1C5F"/>
    <w:rPr>
      <w:lang w:val="en-GB"/>
    </w:rPr>
  </w:style>
  <w:style w:type="character" w:styleId="PageNumber">
    <w:name w:val="page number"/>
    <w:basedOn w:val="DefaultParagraphFont"/>
    <w:uiPriority w:val="99"/>
    <w:semiHidden/>
    <w:unhideWhenUsed/>
    <w:rsid w:val="002F1C5F"/>
  </w:style>
  <w:style w:type="character" w:styleId="HTMLCite">
    <w:name w:val="HTML Cite"/>
    <w:basedOn w:val="DefaultParagraphFont"/>
    <w:uiPriority w:val="99"/>
    <w:semiHidden/>
    <w:unhideWhenUsed/>
    <w:rsid w:val="00DF1EA9"/>
    <w:rPr>
      <w:i/>
      <w:iCs/>
    </w:rPr>
  </w:style>
  <w:style w:type="character" w:styleId="Hyperlink">
    <w:name w:val="Hyperlink"/>
    <w:basedOn w:val="DefaultParagraphFont"/>
    <w:uiPriority w:val="99"/>
    <w:unhideWhenUsed/>
    <w:rsid w:val="00DF1EA9"/>
    <w:rPr>
      <w:color w:val="0000FF"/>
      <w:u w:val="single"/>
    </w:rPr>
  </w:style>
  <w:style w:type="character" w:customStyle="1" w:styleId="Heading3Char">
    <w:name w:val="Heading 3 Char"/>
    <w:basedOn w:val="DefaultParagraphFont"/>
    <w:link w:val="Heading3"/>
    <w:uiPriority w:val="9"/>
    <w:rsid w:val="00DD1774"/>
    <w:rPr>
      <w:rFonts w:ascii="Times" w:hAnsi="Times"/>
      <w:b/>
      <w:bCs/>
      <w:sz w:val="27"/>
      <w:szCs w:val="27"/>
      <w:lang w:val="en-GB"/>
    </w:rPr>
  </w:style>
  <w:style w:type="paragraph" w:styleId="NormalWeb">
    <w:name w:val="Normal (Web)"/>
    <w:basedOn w:val="Normal"/>
    <w:uiPriority w:val="99"/>
    <w:semiHidden/>
    <w:unhideWhenUsed/>
    <w:rsid w:val="0066717D"/>
    <w:pPr>
      <w:spacing w:before="100" w:beforeAutospacing="1" w:after="100" w:afterAutospacing="1"/>
    </w:pPr>
    <w:rPr>
      <w:rFonts w:ascii="Times" w:eastAsiaTheme="minorEastAsia" w:hAnsi="Times"/>
      <w:sz w:val="20"/>
      <w:szCs w:val="20"/>
      <w:lang w:eastAsia="en-US"/>
    </w:rPr>
  </w:style>
  <w:style w:type="paragraph" w:styleId="EndnoteText">
    <w:name w:val="endnote text"/>
    <w:basedOn w:val="Normal"/>
    <w:link w:val="EndnoteTextChar"/>
    <w:uiPriority w:val="99"/>
    <w:unhideWhenUsed/>
    <w:rsid w:val="00377157"/>
    <w:rPr>
      <w:rFonts w:asciiTheme="minorHAnsi" w:eastAsiaTheme="minorEastAsia" w:hAnsiTheme="minorHAnsi" w:cstheme="minorBidi"/>
      <w:sz w:val="20"/>
      <w:szCs w:val="20"/>
      <w:lang w:eastAsia="en-US"/>
    </w:rPr>
  </w:style>
  <w:style w:type="character" w:customStyle="1" w:styleId="EndnoteTextChar">
    <w:name w:val="Endnote Text Char"/>
    <w:basedOn w:val="DefaultParagraphFont"/>
    <w:link w:val="EndnoteText"/>
    <w:uiPriority w:val="99"/>
    <w:rsid w:val="00377157"/>
    <w:rPr>
      <w:sz w:val="20"/>
      <w:szCs w:val="20"/>
      <w:lang w:val="en-GB"/>
    </w:rPr>
  </w:style>
  <w:style w:type="character" w:styleId="EndnoteReference">
    <w:name w:val="endnote reference"/>
    <w:basedOn w:val="DefaultParagraphFont"/>
    <w:uiPriority w:val="99"/>
    <w:semiHidden/>
    <w:unhideWhenUsed/>
    <w:rsid w:val="00377157"/>
    <w:rPr>
      <w:vertAlign w:val="superscript"/>
    </w:rPr>
  </w:style>
  <w:style w:type="character" w:styleId="CommentReference">
    <w:name w:val="annotation reference"/>
    <w:basedOn w:val="DefaultParagraphFont"/>
    <w:uiPriority w:val="99"/>
    <w:semiHidden/>
    <w:unhideWhenUsed/>
    <w:rsid w:val="00E31046"/>
    <w:rPr>
      <w:sz w:val="16"/>
      <w:szCs w:val="16"/>
    </w:rPr>
  </w:style>
  <w:style w:type="paragraph" w:styleId="CommentText">
    <w:name w:val="annotation text"/>
    <w:basedOn w:val="Normal"/>
    <w:link w:val="CommentTextChar"/>
    <w:uiPriority w:val="99"/>
    <w:semiHidden/>
    <w:unhideWhenUsed/>
    <w:rsid w:val="00E31046"/>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31046"/>
    <w:rPr>
      <w:sz w:val="20"/>
      <w:szCs w:val="20"/>
      <w:lang w:val="en-GB"/>
    </w:rPr>
  </w:style>
  <w:style w:type="paragraph" w:styleId="CommentSubject">
    <w:name w:val="annotation subject"/>
    <w:basedOn w:val="CommentText"/>
    <w:next w:val="CommentText"/>
    <w:link w:val="CommentSubjectChar"/>
    <w:uiPriority w:val="99"/>
    <w:semiHidden/>
    <w:unhideWhenUsed/>
    <w:rsid w:val="00E31046"/>
    <w:rPr>
      <w:b/>
      <w:bCs/>
    </w:rPr>
  </w:style>
  <w:style w:type="character" w:customStyle="1" w:styleId="CommentSubjectChar">
    <w:name w:val="Comment Subject Char"/>
    <w:basedOn w:val="CommentTextChar"/>
    <w:link w:val="CommentSubject"/>
    <w:uiPriority w:val="99"/>
    <w:semiHidden/>
    <w:rsid w:val="00E31046"/>
    <w:rPr>
      <w:b/>
      <w:bCs/>
      <w:sz w:val="20"/>
      <w:szCs w:val="20"/>
      <w:lang w:val="en-GB"/>
    </w:rPr>
  </w:style>
  <w:style w:type="character" w:styleId="FootnoteReference">
    <w:name w:val="footnote reference"/>
    <w:basedOn w:val="DefaultParagraphFont"/>
    <w:uiPriority w:val="99"/>
    <w:semiHidden/>
    <w:unhideWhenUsed/>
    <w:rsid w:val="00AB290A"/>
    <w:rPr>
      <w:vertAlign w:val="superscript"/>
    </w:rPr>
  </w:style>
  <w:style w:type="paragraph" w:styleId="FootnoteText">
    <w:name w:val="footnote text"/>
    <w:basedOn w:val="Normal"/>
    <w:link w:val="FootnoteTextChar"/>
    <w:uiPriority w:val="99"/>
    <w:semiHidden/>
    <w:unhideWhenUsed/>
    <w:rsid w:val="004073C1"/>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073C1"/>
    <w:rPr>
      <w:sz w:val="20"/>
      <w:szCs w:val="20"/>
      <w:lang w:val="en-GB"/>
    </w:rPr>
  </w:style>
  <w:style w:type="character" w:styleId="FollowedHyperlink">
    <w:name w:val="FollowedHyperlink"/>
    <w:basedOn w:val="DefaultParagraphFont"/>
    <w:uiPriority w:val="99"/>
    <w:semiHidden/>
    <w:unhideWhenUsed/>
    <w:rsid w:val="00773552"/>
    <w:rPr>
      <w:color w:val="800080" w:themeColor="followedHyperlink"/>
      <w:u w:val="single"/>
    </w:rPr>
  </w:style>
  <w:style w:type="character" w:styleId="UnresolvedMention">
    <w:name w:val="Unresolved Mention"/>
    <w:basedOn w:val="DefaultParagraphFont"/>
    <w:uiPriority w:val="99"/>
    <w:semiHidden/>
    <w:unhideWhenUsed/>
    <w:rsid w:val="00481EF6"/>
    <w:rPr>
      <w:color w:val="605E5C"/>
      <w:shd w:val="clear" w:color="auto" w:fill="E1DFDD"/>
    </w:rPr>
  </w:style>
  <w:style w:type="character" w:customStyle="1" w:styleId="citationchapterauthors">
    <w:name w:val="citationchapterauthors"/>
    <w:basedOn w:val="DefaultParagraphFont"/>
    <w:rsid w:val="002928C7"/>
  </w:style>
  <w:style w:type="character" w:customStyle="1" w:styleId="citationchapteryear">
    <w:name w:val="citationchapteryear"/>
    <w:basedOn w:val="DefaultParagraphFont"/>
    <w:rsid w:val="002928C7"/>
  </w:style>
  <w:style w:type="character" w:customStyle="1" w:styleId="citationchapterdetails">
    <w:name w:val="citationchapterdetails"/>
    <w:basedOn w:val="DefaultParagraphFont"/>
    <w:rsid w:val="002928C7"/>
  </w:style>
  <w:style w:type="character" w:styleId="Emphasis">
    <w:name w:val="Emphasis"/>
    <w:basedOn w:val="DefaultParagraphFont"/>
    <w:uiPriority w:val="20"/>
    <w:qFormat/>
    <w:rsid w:val="002928C7"/>
    <w:rPr>
      <w:i/>
      <w:iCs/>
    </w:rPr>
  </w:style>
  <w:style w:type="character" w:customStyle="1" w:styleId="citationchaptereditors">
    <w:name w:val="citationchaptereditors"/>
    <w:basedOn w:val="DefaultParagraphFont"/>
    <w:rsid w:val="002928C7"/>
  </w:style>
  <w:style w:type="character" w:customStyle="1" w:styleId="citationchaptertitle">
    <w:name w:val="citationchaptertitle"/>
    <w:basedOn w:val="DefaultParagraphFont"/>
    <w:rsid w:val="002928C7"/>
  </w:style>
  <w:style w:type="character" w:customStyle="1" w:styleId="citationchapterpublisher">
    <w:name w:val="citationchapterpublisher"/>
    <w:basedOn w:val="DefaultParagraphFont"/>
    <w:rsid w:val="002928C7"/>
  </w:style>
  <w:style w:type="character" w:customStyle="1" w:styleId="citationchapterpages">
    <w:name w:val="citationchapterpages"/>
    <w:basedOn w:val="DefaultParagraphFont"/>
    <w:rsid w:val="002928C7"/>
  </w:style>
  <w:style w:type="character" w:customStyle="1" w:styleId="Heading1Char">
    <w:name w:val="Heading 1 Char"/>
    <w:basedOn w:val="DefaultParagraphFont"/>
    <w:link w:val="Heading1"/>
    <w:uiPriority w:val="9"/>
    <w:rsid w:val="00576F5B"/>
    <w:rPr>
      <w:rFonts w:asciiTheme="majorHAnsi" w:eastAsiaTheme="majorEastAsia" w:hAnsiTheme="majorHAnsi" w:cstheme="majorBidi"/>
      <w:color w:val="365F91" w:themeColor="accent1" w:themeShade="BF"/>
      <w:sz w:val="32"/>
      <w:szCs w:val="32"/>
      <w:lang w:val="en-GB"/>
    </w:rPr>
  </w:style>
  <w:style w:type="character" w:customStyle="1" w:styleId="citationeditedbookeditors">
    <w:name w:val="citationeditedbookeditors"/>
    <w:basedOn w:val="DefaultParagraphFont"/>
    <w:rsid w:val="00EA0E65"/>
  </w:style>
  <w:style w:type="character" w:customStyle="1" w:styleId="citationeditedbookyear">
    <w:name w:val="citationeditedbookyear"/>
    <w:basedOn w:val="DefaultParagraphFont"/>
    <w:rsid w:val="00EA0E65"/>
  </w:style>
  <w:style w:type="character" w:customStyle="1" w:styleId="citationeditedbooktitle">
    <w:name w:val="citationeditedbooktitle"/>
    <w:basedOn w:val="DefaultParagraphFont"/>
    <w:rsid w:val="00EA0E65"/>
  </w:style>
  <w:style w:type="character" w:customStyle="1" w:styleId="citationeditedbookpublisher">
    <w:name w:val="citationeditedbookpublisher"/>
    <w:basedOn w:val="DefaultParagraphFont"/>
    <w:rsid w:val="00EA0E65"/>
  </w:style>
  <w:style w:type="paragraph" w:styleId="BalloonText">
    <w:name w:val="Balloon Text"/>
    <w:basedOn w:val="Normal"/>
    <w:link w:val="BalloonTextChar"/>
    <w:uiPriority w:val="99"/>
    <w:semiHidden/>
    <w:unhideWhenUsed/>
    <w:rsid w:val="001F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E7A"/>
    <w:rPr>
      <w:rFonts w:ascii="Segoe UI" w:eastAsia="Times New Roman" w:hAnsi="Segoe UI" w:cs="Segoe UI"/>
      <w:sz w:val="18"/>
      <w:szCs w:val="18"/>
      <w:lang w:val="en-GB" w:eastAsia="en-GB"/>
    </w:rPr>
  </w:style>
  <w:style w:type="paragraph" w:styleId="Revision">
    <w:name w:val="Revision"/>
    <w:hidden/>
    <w:uiPriority w:val="99"/>
    <w:semiHidden/>
    <w:rsid w:val="00066BF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225">
      <w:bodyDiv w:val="1"/>
      <w:marLeft w:val="0"/>
      <w:marRight w:val="0"/>
      <w:marTop w:val="0"/>
      <w:marBottom w:val="0"/>
      <w:divBdr>
        <w:top w:val="none" w:sz="0" w:space="0" w:color="auto"/>
        <w:left w:val="none" w:sz="0" w:space="0" w:color="auto"/>
        <w:bottom w:val="none" w:sz="0" w:space="0" w:color="auto"/>
        <w:right w:val="none" w:sz="0" w:space="0" w:color="auto"/>
      </w:divBdr>
    </w:div>
    <w:div w:id="46337738">
      <w:bodyDiv w:val="1"/>
      <w:marLeft w:val="0"/>
      <w:marRight w:val="0"/>
      <w:marTop w:val="0"/>
      <w:marBottom w:val="0"/>
      <w:divBdr>
        <w:top w:val="none" w:sz="0" w:space="0" w:color="auto"/>
        <w:left w:val="none" w:sz="0" w:space="0" w:color="auto"/>
        <w:bottom w:val="none" w:sz="0" w:space="0" w:color="auto"/>
        <w:right w:val="none" w:sz="0" w:space="0" w:color="auto"/>
      </w:divBdr>
    </w:div>
    <w:div w:id="68692706">
      <w:bodyDiv w:val="1"/>
      <w:marLeft w:val="0"/>
      <w:marRight w:val="0"/>
      <w:marTop w:val="0"/>
      <w:marBottom w:val="0"/>
      <w:divBdr>
        <w:top w:val="none" w:sz="0" w:space="0" w:color="auto"/>
        <w:left w:val="none" w:sz="0" w:space="0" w:color="auto"/>
        <w:bottom w:val="none" w:sz="0" w:space="0" w:color="auto"/>
        <w:right w:val="none" w:sz="0" w:space="0" w:color="auto"/>
      </w:divBdr>
    </w:div>
    <w:div w:id="92290366">
      <w:bodyDiv w:val="1"/>
      <w:marLeft w:val="0"/>
      <w:marRight w:val="0"/>
      <w:marTop w:val="0"/>
      <w:marBottom w:val="0"/>
      <w:divBdr>
        <w:top w:val="none" w:sz="0" w:space="0" w:color="auto"/>
        <w:left w:val="none" w:sz="0" w:space="0" w:color="auto"/>
        <w:bottom w:val="none" w:sz="0" w:space="0" w:color="auto"/>
        <w:right w:val="none" w:sz="0" w:space="0" w:color="auto"/>
      </w:divBdr>
    </w:div>
    <w:div w:id="99691051">
      <w:bodyDiv w:val="1"/>
      <w:marLeft w:val="0"/>
      <w:marRight w:val="0"/>
      <w:marTop w:val="0"/>
      <w:marBottom w:val="0"/>
      <w:divBdr>
        <w:top w:val="none" w:sz="0" w:space="0" w:color="auto"/>
        <w:left w:val="none" w:sz="0" w:space="0" w:color="auto"/>
        <w:bottom w:val="none" w:sz="0" w:space="0" w:color="auto"/>
        <w:right w:val="none" w:sz="0" w:space="0" w:color="auto"/>
      </w:divBdr>
    </w:div>
    <w:div w:id="162824166">
      <w:bodyDiv w:val="1"/>
      <w:marLeft w:val="0"/>
      <w:marRight w:val="0"/>
      <w:marTop w:val="0"/>
      <w:marBottom w:val="0"/>
      <w:divBdr>
        <w:top w:val="none" w:sz="0" w:space="0" w:color="auto"/>
        <w:left w:val="none" w:sz="0" w:space="0" w:color="auto"/>
        <w:bottom w:val="none" w:sz="0" w:space="0" w:color="auto"/>
        <w:right w:val="none" w:sz="0" w:space="0" w:color="auto"/>
      </w:divBdr>
    </w:div>
    <w:div w:id="203097948">
      <w:bodyDiv w:val="1"/>
      <w:marLeft w:val="0"/>
      <w:marRight w:val="0"/>
      <w:marTop w:val="0"/>
      <w:marBottom w:val="0"/>
      <w:divBdr>
        <w:top w:val="none" w:sz="0" w:space="0" w:color="auto"/>
        <w:left w:val="none" w:sz="0" w:space="0" w:color="auto"/>
        <w:bottom w:val="none" w:sz="0" w:space="0" w:color="auto"/>
        <w:right w:val="none" w:sz="0" w:space="0" w:color="auto"/>
      </w:divBdr>
    </w:div>
    <w:div w:id="348681994">
      <w:bodyDiv w:val="1"/>
      <w:marLeft w:val="0"/>
      <w:marRight w:val="0"/>
      <w:marTop w:val="0"/>
      <w:marBottom w:val="0"/>
      <w:divBdr>
        <w:top w:val="none" w:sz="0" w:space="0" w:color="auto"/>
        <w:left w:val="none" w:sz="0" w:space="0" w:color="auto"/>
        <w:bottom w:val="none" w:sz="0" w:space="0" w:color="auto"/>
        <w:right w:val="none" w:sz="0" w:space="0" w:color="auto"/>
      </w:divBdr>
    </w:div>
    <w:div w:id="352539054">
      <w:bodyDiv w:val="1"/>
      <w:marLeft w:val="0"/>
      <w:marRight w:val="0"/>
      <w:marTop w:val="0"/>
      <w:marBottom w:val="0"/>
      <w:divBdr>
        <w:top w:val="none" w:sz="0" w:space="0" w:color="auto"/>
        <w:left w:val="none" w:sz="0" w:space="0" w:color="auto"/>
        <w:bottom w:val="none" w:sz="0" w:space="0" w:color="auto"/>
        <w:right w:val="none" w:sz="0" w:space="0" w:color="auto"/>
      </w:divBdr>
    </w:div>
    <w:div w:id="418017655">
      <w:bodyDiv w:val="1"/>
      <w:marLeft w:val="0"/>
      <w:marRight w:val="0"/>
      <w:marTop w:val="0"/>
      <w:marBottom w:val="0"/>
      <w:divBdr>
        <w:top w:val="none" w:sz="0" w:space="0" w:color="auto"/>
        <w:left w:val="none" w:sz="0" w:space="0" w:color="auto"/>
        <w:bottom w:val="none" w:sz="0" w:space="0" w:color="auto"/>
        <w:right w:val="none" w:sz="0" w:space="0" w:color="auto"/>
      </w:divBdr>
    </w:div>
    <w:div w:id="451830933">
      <w:bodyDiv w:val="1"/>
      <w:marLeft w:val="0"/>
      <w:marRight w:val="0"/>
      <w:marTop w:val="0"/>
      <w:marBottom w:val="0"/>
      <w:divBdr>
        <w:top w:val="none" w:sz="0" w:space="0" w:color="auto"/>
        <w:left w:val="none" w:sz="0" w:space="0" w:color="auto"/>
        <w:bottom w:val="none" w:sz="0" w:space="0" w:color="auto"/>
        <w:right w:val="none" w:sz="0" w:space="0" w:color="auto"/>
      </w:divBdr>
    </w:div>
    <w:div w:id="586957994">
      <w:bodyDiv w:val="1"/>
      <w:marLeft w:val="0"/>
      <w:marRight w:val="0"/>
      <w:marTop w:val="0"/>
      <w:marBottom w:val="0"/>
      <w:divBdr>
        <w:top w:val="none" w:sz="0" w:space="0" w:color="auto"/>
        <w:left w:val="none" w:sz="0" w:space="0" w:color="auto"/>
        <w:bottom w:val="none" w:sz="0" w:space="0" w:color="auto"/>
        <w:right w:val="none" w:sz="0" w:space="0" w:color="auto"/>
      </w:divBdr>
    </w:div>
    <w:div w:id="597718116">
      <w:bodyDiv w:val="1"/>
      <w:marLeft w:val="0"/>
      <w:marRight w:val="0"/>
      <w:marTop w:val="0"/>
      <w:marBottom w:val="0"/>
      <w:divBdr>
        <w:top w:val="none" w:sz="0" w:space="0" w:color="auto"/>
        <w:left w:val="none" w:sz="0" w:space="0" w:color="auto"/>
        <w:bottom w:val="none" w:sz="0" w:space="0" w:color="auto"/>
        <w:right w:val="none" w:sz="0" w:space="0" w:color="auto"/>
      </w:divBdr>
    </w:div>
    <w:div w:id="755983054">
      <w:bodyDiv w:val="1"/>
      <w:marLeft w:val="0"/>
      <w:marRight w:val="0"/>
      <w:marTop w:val="0"/>
      <w:marBottom w:val="0"/>
      <w:divBdr>
        <w:top w:val="none" w:sz="0" w:space="0" w:color="auto"/>
        <w:left w:val="none" w:sz="0" w:space="0" w:color="auto"/>
        <w:bottom w:val="none" w:sz="0" w:space="0" w:color="auto"/>
        <w:right w:val="none" w:sz="0" w:space="0" w:color="auto"/>
      </w:divBdr>
    </w:div>
    <w:div w:id="862521739">
      <w:bodyDiv w:val="1"/>
      <w:marLeft w:val="0"/>
      <w:marRight w:val="0"/>
      <w:marTop w:val="0"/>
      <w:marBottom w:val="0"/>
      <w:divBdr>
        <w:top w:val="none" w:sz="0" w:space="0" w:color="auto"/>
        <w:left w:val="none" w:sz="0" w:space="0" w:color="auto"/>
        <w:bottom w:val="none" w:sz="0" w:space="0" w:color="auto"/>
        <w:right w:val="none" w:sz="0" w:space="0" w:color="auto"/>
      </w:divBdr>
    </w:div>
    <w:div w:id="896546584">
      <w:bodyDiv w:val="1"/>
      <w:marLeft w:val="0"/>
      <w:marRight w:val="0"/>
      <w:marTop w:val="0"/>
      <w:marBottom w:val="0"/>
      <w:divBdr>
        <w:top w:val="none" w:sz="0" w:space="0" w:color="auto"/>
        <w:left w:val="none" w:sz="0" w:space="0" w:color="auto"/>
        <w:bottom w:val="none" w:sz="0" w:space="0" w:color="auto"/>
        <w:right w:val="none" w:sz="0" w:space="0" w:color="auto"/>
      </w:divBdr>
    </w:div>
    <w:div w:id="902446417">
      <w:bodyDiv w:val="1"/>
      <w:marLeft w:val="0"/>
      <w:marRight w:val="0"/>
      <w:marTop w:val="0"/>
      <w:marBottom w:val="0"/>
      <w:divBdr>
        <w:top w:val="none" w:sz="0" w:space="0" w:color="auto"/>
        <w:left w:val="none" w:sz="0" w:space="0" w:color="auto"/>
        <w:bottom w:val="none" w:sz="0" w:space="0" w:color="auto"/>
        <w:right w:val="none" w:sz="0" w:space="0" w:color="auto"/>
      </w:divBdr>
    </w:div>
    <w:div w:id="956137301">
      <w:bodyDiv w:val="1"/>
      <w:marLeft w:val="0"/>
      <w:marRight w:val="0"/>
      <w:marTop w:val="0"/>
      <w:marBottom w:val="0"/>
      <w:divBdr>
        <w:top w:val="none" w:sz="0" w:space="0" w:color="auto"/>
        <w:left w:val="none" w:sz="0" w:space="0" w:color="auto"/>
        <w:bottom w:val="none" w:sz="0" w:space="0" w:color="auto"/>
        <w:right w:val="none" w:sz="0" w:space="0" w:color="auto"/>
      </w:divBdr>
    </w:div>
    <w:div w:id="974410772">
      <w:bodyDiv w:val="1"/>
      <w:marLeft w:val="0"/>
      <w:marRight w:val="0"/>
      <w:marTop w:val="0"/>
      <w:marBottom w:val="0"/>
      <w:divBdr>
        <w:top w:val="none" w:sz="0" w:space="0" w:color="auto"/>
        <w:left w:val="none" w:sz="0" w:space="0" w:color="auto"/>
        <w:bottom w:val="none" w:sz="0" w:space="0" w:color="auto"/>
        <w:right w:val="none" w:sz="0" w:space="0" w:color="auto"/>
      </w:divBdr>
    </w:div>
    <w:div w:id="1013145841">
      <w:bodyDiv w:val="1"/>
      <w:marLeft w:val="0"/>
      <w:marRight w:val="0"/>
      <w:marTop w:val="0"/>
      <w:marBottom w:val="0"/>
      <w:divBdr>
        <w:top w:val="none" w:sz="0" w:space="0" w:color="auto"/>
        <w:left w:val="none" w:sz="0" w:space="0" w:color="auto"/>
        <w:bottom w:val="none" w:sz="0" w:space="0" w:color="auto"/>
        <w:right w:val="none" w:sz="0" w:space="0" w:color="auto"/>
      </w:divBdr>
    </w:div>
    <w:div w:id="1102262722">
      <w:bodyDiv w:val="1"/>
      <w:marLeft w:val="0"/>
      <w:marRight w:val="0"/>
      <w:marTop w:val="0"/>
      <w:marBottom w:val="0"/>
      <w:divBdr>
        <w:top w:val="none" w:sz="0" w:space="0" w:color="auto"/>
        <w:left w:val="none" w:sz="0" w:space="0" w:color="auto"/>
        <w:bottom w:val="none" w:sz="0" w:space="0" w:color="auto"/>
        <w:right w:val="none" w:sz="0" w:space="0" w:color="auto"/>
      </w:divBdr>
    </w:div>
    <w:div w:id="1103186152">
      <w:bodyDiv w:val="1"/>
      <w:marLeft w:val="0"/>
      <w:marRight w:val="0"/>
      <w:marTop w:val="0"/>
      <w:marBottom w:val="0"/>
      <w:divBdr>
        <w:top w:val="none" w:sz="0" w:space="0" w:color="auto"/>
        <w:left w:val="none" w:sz="0" w:space="0" w:color="auto"/>
        <w:bottom w:val="none" w:sz="0" w:space="0" w:color="auto"/>
        <w:right w:val="none" w:sz="0" w:space="0" w:color="auto"/>
      </w:divBdr>
    </w:div>
    <w:div w:id="1153714846">
      <w:bodyDiv w:val="1"/>
      <w:marLeft w:val="0"/>
      <w:marRight w:val="0"/>
      <w:marTop w:val="0"/>
      <w:marBottom w:val="0"/>
      <w:divBdr>
        <w:top w:val="none" w:sz="0" w:space="0" w:color="auto"/>
        <w:left w:val="none" w:sz="0" w:space="0" w:color="auto"/>
        <w:bottom w:val="none" w:sz="0" w:space="0" w:color="auto"/>
        <w:right w:val="none" w:sz="0" w:space="0" w:color="auto"/>
      </w:divBdr>
    </w:div>
    <w:div w:id="1166362448">
      <w:bodyDiv w:val="1"/>
      <w:marLeft w:val="0"/>
      <w:marRight w:val="0"/>
      <w:marTop w:val="0"/>
      <w:marBottom w:val="0"/>
      <w:divBdr>
        <w:top w:val="none" w:sz="0" w:space="0" w:color="auto"/>
        <w:left w:val="none" w:sz="0" w:space="0" w:color="auto"/>
        <w:bottom w:val="none" w:sz="0" w:space="0" w:color="auto"/>
        <w:right w:val="none" w:sz="0" w:space="0" w:color="auto"/>
      </w:divBdr>
    </w:div>
    <w:div w:id="1202979920">
      <w:bodyDiv w:val="1"/>
      <w:marLeft w:val="0"/>
      <w:marRight w:val="0"/>
      <w:marTop w:val="0"/>
      <w:marBottom w:val="0"/>
      <w:divBdr>
        <w:top w:val="none" w:sz="0" w:space="0" w:color="auto"/>
        <w:left w:val="none" w:sz="0" w:space="0" w:color="auto"/>
        <w:bottom w:val="none" w:sz="0" w:space="0" w:color="auto"/>
        <w:right w:val="none" w:sz="0" w:space="0" w:color="auto"/>
      </w:divBdr>
    </w:div>
    <w:div w:id="1325279823">
      <w:bodyDiv w:val="1"/>
      <w:marLeft w:val="0"/>
      <w:marRight w:val="0"/>
      <w:marTop w:val="0"/>
      <w:marBottom w:val="0"/>
      <w:divBdr>
        <w:top w:val="none" w:sz="0" w:space="0" w:color="auto"/>
        <w:left w:val="none" w:sz="0" w:space="0" w:color="auto"/>
        <w:bottom w:val="none" w:sz="0" w:space="0" w:color="auto"/>
        <w:right w:val="none" w:sz="0" w:space="0" w:color="auto"/>
      </w:divBdr>
    </w:div>
    <w:div w:id="1387801893">
      <w:bodyDiv w:val="1"/>
      <w:marLeft w:val="0"/>
      <w:marRight w:val="0"/>
      <w:marTop w:val="0"/>
      <w:marBottom w:val="0"/>
      <w:divBdr>
        <w:top w:val="none" w:sz="0" w:space="0" w:color="auto"/>
        <w:left w:val="none" w:sz="0" w:space="0" w:color="auto"/>
        <w:bottom w:val="none" w:sz="0" w:space="0" w:color="auto"/>
        <w:right w:val="none" w:sz="0" w:space="0" w:color="auto"/>
      </w:divBdr>
    </w:div>
    <w:div w:id="1535120678">
      <w:bodyDiv w:val="1"/>
      <w:marLeft w:val="0"/>
      <w:marRight w:val="0"/>
      <w:marTop w:val="0"/>
      <w:marBottom w:val="0"/>
      <w:divBdr>
        <w:top w:val="none" w:sz="0" w:space="0" w:color="auto"/>
        <w:left w:val="none" w:sz="0" w:space="0" w:color="auto"/>
        <w:bottom w:val="none" w:sz="0" w:space="0" w:color="auto"/>
        <w:right w:val="none" w:sz="0" w:space="0" w:color="auto"/>
      </w:divBdr>
    </w:div>
    <w:div w:id="1599217889">
      <w:bodyDiv w:val="1"/>
      <w:marLeft w:val="0"/>
      <w:marRight w:val="0"/>
      <w:marTop w:val="0"/>
      <w:marBottom w:val="0"/>
      <w:divBdr>
        <w:top w:val="none" w:sz="0" w:space="0" w:color="auto"/>
        <w:left w:val="none" w:sz="0" w:space="0" w:color="auto"/>
        <w:bottom w:val="none" w:sz="0" w:space="0" w:color="auto"/>
        <w:right w:val="none" w:sz="0" w:space="0" w:color="auto"/>
      </w:divBdr>
    </w:div>
    <w:div w:id="1772506492">
      <w:bodyDiv w:val="1"/>
      <w:marLeft w:val="0"/>
      <w:marRight w:val="0"/>
      <w:marTop w:val="0"/>
      <w:marBottom w:val="0"/>
      <w:divBdr>
        <w:top w:val="none" w:sz="0" w:space="0" w:color="auto"/>
        <w:left w:val="none" w:sz="0" w:space="0" w:color="auto"/>
        <w:bottom w:val="none" w:sz="0" w:space="0" w:color="auto"/>
        <w:right w:val="none" w:sz="0" w:space="0" w:color="auto"/>
      </w:divBdr>
    </w:div>
    <w:div w:id="1780181331">
      <w:bodyDiv w:val="1"/>
      <w:marLeft w:val="0"/>
      <w:marRight w:val="0"/>
      <w:marTop w:val="0"/>
      <w:marBottom w:val="0"/>
      <w:divBdr>
        <w:top w:val="none" w:sz="0" w:space="0" w:color="auto"/>
        <w:left w:val="none" w:sz="0" w:space="0" w:color="auto"/>
        <w:bottom w:val="none" w:sz="0" w:space="0" w:color="auto"/>
        <w:right w:val="none" w:sz="0" w:space="0" w:color="auto"/>
      </w:divBdr>
    </w:div>
    <w:div w:id="209034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j.com/reviews/satan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pr.org/2017/10/31/560097229/french-graphic-novel-satania-breaks-new-ground-underground?t=16533929490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news/uk-england-cumbria-50028011"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magetextjournal.com/panelling-parallax-the-fearful-symmetry-of-william-blake-and-alan-moor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tcj.com/reviews/satania/" TargetMode="External"/><Relationship Id="rId2" Type="http://schemas.openxmlformats.org/officeDocument/2006/relationships/hyperlink" Target="https://imagetextjournal.com/panelling-parallax-the-fearful-symmetry-of-william-blake-and-alan-moore/" TargetMode="External"/><Relationship Id="rId1" Type="http://schemas.openxmlformats.org/officeDocument/2006/relationships/hyperlink" Target="https://www.bbc.co.uk/news/uk-england-cumbria-50028011" TargetMode="External"/><Relationship Id="rId4" Type="http://schemas.openxmlformats.org/officeDocument/2006/relationships/hyperlink" Target="https://www.npr.org/2017/10/31/560097229/french-graphic-novel-satania-breaks-new-ground-underground?t=1653392949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6231</Words>
  <Characters>35521</Characters>
  <Application>Microsoft Office Word</Application>
  <DocSecurity>0</DocSecurity>
  <Lines>296</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Spooner</dc:creator>
  <cp:keywords/>
  <dc:description/>
  <cp:lastModifiedBy>Catherine Spooner</cp:lastModifiedBy>
  <cp:revision>6</cp:revision>
  <dcterms:created xsi:type="dcterms:W3CDTF">2023-04-05T19:58:00Z</dcterms:created>
  <dcterms:modified xsi:type="dcterms:W3CDTF">2023-07-29T16:09:00Z</dcterms:modified>
</cp:coreProperties>
</file>